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70E" w:rsidRPr="00DD4771" w:rsidRDefault="004A137A" w:rsidP="006F170E">
      <w:pPr>
        <w:tabs>
          <w:tab w:val="left" w:pos="1845"/>
          <w:tab w:val="center" w:pos="6502"/>
        </w:tabs>
        <w:jc w:val="center"/>
        <w:rPr>
          <w:rFonts w:ascii="Arial" w:hAnsi="Arial"/>
          <w:bCs/>
          <w:sz w:val="22"/>
          <w:szCs w:val="22"/>
        </w:rPr>
      </w:pPr>
      <w:r w:rsidRPr="00DD4771">
        <w:rPr>
          <w:rFonts w:ascii="Arial" w:hAnsi="Arial"/>
          <w:bCs/>
          <w:sz w:val="22"/>
          <w:szCs w:val="22"/>
        </w:rPr>
        <w:t xml:space="preserve"> </w:t>
      </w:r>
    </w:p>
    <w:p w:rsidR="00924C98" w:rsidRPr="00DD4771" w:rsidRDefault="00924C98" w:rsidP="006F170E">
      <w:pPr>
        <w:tabs>
          <w:tab w:val="left" w:pos="1845"/>
          <w:tab w:val="center" w:pos="6502"/>
        </w:tabs>
        <w:jc w:val="center"/>
        <w:rPr>
          <w:rFonts w:ascii="Arial" w:hAnsi="Arial"/>
          <w:bCs/>
          <w:sz w:val="22"/>
          <w:szCs w:val="22"/>
        </w:rPr>
      </w:pPr>
    </w:p>
    <w:p w:rsidR="00924C98" w:rsidRPr="00DD4771" w:rsidRDefault="00924C98" w:rsidP="006F170E">
      <w:pPr>
        <w:tabs>
          <w:tab w:val="left" w:pos="1845"/>
          <w:tab w:val="center" w:pos="6502"/>
        </w:tabs>
        <w:jc w:val="center"/>
        <w:rPr>
          <w:rFonts w:ascii="Arial" w:hAnsi="Arial"/>
          <w:bCs/>
          <w:sz w:val="22"/>
          <w:szCs w:val="22"/>
        </w:rPr>
      </w:pPr>
    </w:p>
    <w:p w:rsidR="00924C98" w:rsidRPr="00DD4771" w:rsidRDefault="00924C98" w:rsidP="006F170E">
      <w:pPr>
        <w:tabs>
          <w:tab w:val="left" w:pos="1845"/>
          <w:tab w:val="center" w:pos="6502"/>
        </w:tabs>
        <w:jc w:val="center"/>
        <w:rPr>
          <w:rFonts w:ascii="Arial" w:hAnsi="Arial"/>
          <w:bCs/>
          <w:sz w:val="22"/>
          <w:szCs w:val="22"/>
        </w:rPr>
      </w:pPr>
    </w:p>
    <w:p w:rsidR="00924C98" w:rsidRPr="00DD4771" w:rsidRDefault="00924C98" w:rsidP="006F170E">
      <w:pPr>
        <w:tabs>
          <w:tab w:val="left" w:pos="1845"/>
          <w:tab w:val="center" w:pos="6502"/>
        </w:tabs>
        <w:jc w:val="center"/>
        <w:rPr>
          <w:rFonts w:ascii="Arial" w:hAnsi="Arial"/>
          <w:bCs/>
          <w:sz w:val="22"/>
          <w:szCs w:val="22"/>
        </w:rPr>
      </w:pPr>
    </w:p>
    <w:p w:rsidR="00924C98" w:rsidRPr="00DD4771" w:rsidRDefault="00924C98" w:rsidP="006F170E">
      <w:pPr>
        <w:tabs>
          <w:tab w:val="left" w:pos="1845"/>
          <w:tab w:val="center" w:pos="6502"/>
        </w:tabs>
        <w:jc w:val="center"/>
        <w:rPr>
          <w:rFonts w:ascii="Arial" w:hAnsi="Arial"/>
          <w:bCs/>
          <w:sz w:val="22"/>
          <w:szCs w:val="22"/>
        </w:rPr>
      </w:pPr>
    </w:p>
    <w:p w:rsidR="00924C98" w:rsidRPr="00DD4771" w:rsidRDefault="00924C98" w:rsidP="006F170E">
      <w:pPr>
        <w:tabs>
          <w:tab w:val="left" w:pos="1845"/>
          <w:tab w:val="center" w:pos="6502"/>
        </w:tabs>
        <w:jc w:val="center"/>
        <w:rPr>
          <w:rFonts w:ascii="Arial" w:hAnsi="Arial"/>
          <w:bCs/>
          <w:sz w:val="22"/>
          <w:szCs w:val="22"/>
        </w:rPr>
      </w:pPr>
    </w:p>
    <w:p w:rsidR="00924C98" w:rsidRPr="00DD4771" w:rsidRDefault="00924C98" w:rsidP="006F170E">
      <w:pPr>
        <w:tabs>
          <w:tab w:val="left" w:pos="1845"/>
          <w:tab w:val="center" w:pos="6502"/>
        </w:tabs>
        <w:jc w:val="center"/>
        <w:rPr>
          <w:rFonts w:ascii="Arial" w:hAnsi="Arial"/>
          <w:bCs/>
          <w:sz w:val="22"/>
          <w:szCs w:val="22"/>
        </w:rPr>
      </w:pPr>
    </w:p>
    <w:p w:rsidR="00924C98" w:rsidRPr="00DD4771" w:rsidRDefault="00924C98" w:rsidP="006F170E">
      <w:pPr>
        <w:tabs>
          <w:tab w:val="left" w:pos="1845"/>
          <w:tab w:val="center" w:pos="6502"/>
        </w:tabs>
        <w:jc w:val="center"/>
        <w:rPr>
          <w:rFonts w:ascii="Arial" w:hAnsi="Arial"/>
          <w:bCs/>
          <w:sz w:val="22"/>
          <w:szCs w:val="22"/>
        </w:rPr>
      </w:pPr>
    </w:p>
    <w:p w:rsidR="00924C98" w:rsidRPr="00DD4771" w:rsidRDefault="00924C98" w:rsidP="006F170E">
      <w:pPr>
        <w:tabs>
          <w:tab w:val="left" w:pos="1845"/>
          <w:tab w:val="center" w:pos="6502"/>
        </w:tabs>
        <w:jc w:val="center"/>
        <w:rPr>
          <w:rFonts w:ascii="Arial" w:hAnsi="Arial"/>
          <w:bCs/>
          <w:sz w:val="22"/>
          <w:szCs w:val="22"/>
        </w:rPr>
      </w:pPr>
    </w:p>
    <w:p w:rsidR="00924C98" w:rsidRPr="00DD4771" w:rsidRDefault="00924C98" w:rsidP="006F170E">
      <w:pPr>
        <w:tabs>
          <w:tab w:val="left" w:pos="1845"/>
          <w:tab w:val="center" w:pos="6502"/>
        </w:tabs>
        <w:jc w:val="center"/>
        <w:rPr>
          <w:rFonts w:ascii="Arial" w:hAnsi="Arial"/>
          <w:bCs/>
          <w:sz w:val="22"/>
          <w:szCs w:val="22"/>
        </w:rPr>
      </w:pPr>
    </w:p>
    <w:p w:rsidR="00C174D8" w:rsidRPr="00DD4771" w:rsidRDefault="00C174D8" w:rsidP="006F170E">
      <w:pPr>
        <w:tabs>
          <w:tab w:val="left" w:pos="1845"/>
          <w:tab w:val="center" w:pos="6502"/>
        </w:tabs>
        <w:jc w:val="center"/>
        <w:rPr>
          <w:rFonts w:ascii="Arial" w:hAnsi="Arial"/>
          <w:bCs/>
          <w:sz w:val="48"/>
          <w:szCs w:val="48"/>
        </w:rPr>
      </w:pPr>
    </w:p>
    <w:p w:rsidR="006F170E" w:rsidRPr="00DD4771" w:rsidRDefault="00AD7934" w:rsidP="006F170E">
      <w:pPr>
        <w:tabs>
          <w:tab w:val="left" w:pos="1845"/>
          <w:tab w:val="center" w:pos="6502"/>
        </w:tabs>
        <w:jc w:val="center"/>
        <w:rPr>
          <w:rFonts w:ascii="Arial" w:hAnsi="Arial"/>
          <w:b/>
          <w:bCs/>
          <w:sz w:val="48"/>
          <w:szCs w:val="48"/>
        </w:rPr>
      </w:pPr>
      <w:r>
        <w:rPr>
          <w:rFonts w:ascii="Arial" w:hAnsi="Arial"/>
          <w:b/>
          <w:bCs/>
          <w:sz w:val="48"/>
          <w:szCs w:val="48"/>
        </w:rPr>
        <w:t xml:space="preserve">Átomo de Fideicomiso de </w:t>
      </w:r>
      <w:r w:rsidR="00D74D87">
        <w:rPr>
          <w:rFonts w:ascii="Arial" w:hAnsi="Arial"/>
          <w:b/>
          <w:bCs/>
          <w:sz w:val="48"/>
          <w:szCs w:val="48"/>
        </w:rPr>
        <w:t>Pré</w:t>
      </w:r>
      <w:r w:rsidR="00885200">
        <w:rPr>
          <w:rFonts w:ascii="Arial" w:hAnsi="Arial"/>
          <w:b/>
          <w:bCs/>
          <w:sz w:val="48"/>
          <w:szCs w:val="48"/>
        </w:rPr>
        <w:t>stamo</w:t>
      </w:r>
      <w:r w:rsidR="00333959">
        <w:rPr>
          <w:rFonts w:ascii="Arial" w:hAnsi="Arial"/>
          <w:b/>
          <w:bCs/>
          <w:sz w:val="48"/>
          <w:szCs w:val="48"/>
        </w:rPr>
        <w:t>s</w:t>
      </w:r>
    </w:p>
    <w:p w:rsidR="006F170E" w:rsidRPr="00DD4771" w:rsidRDefault="006F170E" w:rsidP="006F170E">
      <w:pPr>
        <w:tabs>
          <w:tab w:val="left" w:pos="1845"/>
          <w:tab w:val="center" w:pos="6502"/>
        </w:tabs>
        <w:jc w:val="both"/>
        <w:rPr>
          <w:rFonts w:ascii="Arial" w:hAnsi="Arial"/>
          <w:bCs/>
          <w:sz w:val="48"/>
          <w:szCs w:val="48"/>
        </w:rPr>
      </w:pPr>
    </w:p>
    <w:p w:rsidR="006F170E" w:rsidRPr="00DD4771" w:rsidRDefault="006F170E" w:rsidP="006F170E">
      <w:pPr>
        <w:tabs>
          <w:tab w:val="left" w:pos="1845"/>
          <w:tab w:val="center" w:pos="6502"/>
        </w:tabs>
        <w:jc w:val="both"/>
        <w:rPr>
          <w:rFonts w:ascii="Arial" w:hAnsi="Arial"/>
          <w:bCs/>
          <w:sz w:val="22"/>
          <w:szCs w:val="22"/>
        </w:rPr>
      </w:pPr>
    </w:p>
    <w:p w:rsidR="006F170E" w:rsidRPr="00DD4771" w:rsidRDefault="006F170E" w:rsidP="006F170E">
      <w:pPr>
        <w:tabs>
          <w:tab w:val="left" w:pos="1845"/>
          <w:tab w:val="center" w:pos="6502"/>
        </w:tabs>
        <w:jc w:val="both"/>
        <w:rPr>
          <w:rFonts w:ascii="Arial" w:hAnsi="Arial"/>
          <w:bCs/>
          <w:sz w:val="22"/>
          <w:szCs w:val="22"/>
        </w:rPr>
      </w:pPr>
    </w:p>
    <w:p w:rsidR="006F170E" w:rsidRPr="00DD4771" w:rsidRDefault="006F170E" w:rsidP="00C174D8">
      <w:pPr>
        <w:tabs>
          <w:tab w:val="left" w:pos="1845"/>
          <w:tab w:val="center" w:pos="6502"/>
        </w:tabs>
        <w:spacing w:line="360" w:lineRule="auto"/>
        <w:jc w:val="both"/>
        <w:rPr>
          <w:rFonts w:ascii="Arial" w:hAnsi="Arial"/>
          <w:bCs/>
          <w:sz w:val="22"/>
          <w:szCs w:val="22"/>
        </w:rPr>
      </w:pPr>
    </w:p>
    <w:p w:rsidR="006F170E" w:rsidRPr="00DD4771" w:rsidRDefault="006F170E" w:rsidP="00C174D8">
      <w:pPr>
        <w:tabs>
          <w:tab w:val="left" w:pos="1845"/>
          <w:tab w:val="center" w:pos="6502"/>
        </w:tabs>
        <w:spacing w:line="360" w:lineRule="auto"/>
        <w:jc w:val="both"/>
        <w:rPr>
          <w:rFonts w:ascii="Arial" w:hAnsi="Arial"/>
          <w:bCs/>
          <w:sz w:val="22"/>
          <w:szCs w:val="22"/>
        </w:rPr>
      </w:pPr>
    </w:p>
    <w:p w:rsidR="00F74EF4" w:rsidRPr="00DD4771" w:rsidRDefault="00F74EF4" w:rsidP="00C174D8">
      <w:pPr>
        <w:tabs>
          <w:tab w:val="left" w:pos="1845"/>
          <w:tab w:val="center" w:pos="6502"/>
        </w:tabs>
        <w:spacing w:line="360" w:lineRule="auto"/>
        <w:jc w:val="both"/>
        <w:rPr>
          <w:rFonts w:ascii="Arial" w:hAnsi="Arial"/>
          <w:bCs/>
          <w:sz w:val="22"/>
          <w:szCs w:val="22"/>
        </w:rPr>
      </w:pPr>
    </w:p>
    <w:p w:rsidR="00924C98" w:rsidRPr="00DD4771" w:rsidRDefault="00924C98" w:rsidP="00C174D8">
      <w:pPr>
        <w:tabs>
          <w:tab w:val="left" w:pos="1845"/>
          <w:tab w:val="center" w:pos="6502"/>
        </w:tabs>
        <w:spacing w:line="360" w:lineRule="auto"/>
        <w:jc w:val="both"/>
        <w:rPr>
          <w:rFonts w:ascii="Arial" w:hAnsi="Arial"/>
          <w:bCs/>
          <w:sz w:val="22"/>
          <w:szCs w:val="22"/>
        </w:rPr>
      </w:pPr>
    </w:p>
    <w:p w:rsidR="00924C98" w:rsidRPr="00DD4771" w:rsidRDefault="00924C98" w:rsidP="00C174D8">
      <w:pPr>
        <w:tabs>
          <w:tab w:val="left" w:pos="1845"/>
          <w:tab w:val="center" w:pos="6502"/>
        </w:tabs>
        <w:spacing w:line="360" w:lineRule="auto"/>
        <w:jc w:val="both"/>
        <w:rPr>
          <w:rFonts w:ascii="Arial" w:hAnsi="Arial"/>
          <w:bCs/>
          <w:sz w:val="22"/>
          <w:szCs w:val="22"/>
        </w:rPr>
      </w:pPr>
    </w:p>
    <w:p w:rsidR="00924C98" w:rsidRPr="00DD4771" w:rsidRDefault="00924C98" w:rsidP="00C174D8">
      <w:pPr>
        <w:tabs>
          <w:tab w:val="left" w:pos="1845"/>
          <w:tab w:val="center" w:pos="6502"/>
        </w:tabs>
        <w:spacing w:line="360" w:lineRule="auto"/>
        <w:jc w:val="both"/>
        <w:rPr>
          <w:rFonts w:ascii="Arial" w:hAnsi="Arial"/>
          <w:bCs/>
          <w:sz w:val="22"/>
          <w:szCs w:val="22"/>
        </w:rPr>
      </w:pPr>
    </w:p>
    <w:p w:rsidR="00924C98" w:rsidRDefault="00924C98" w:rsidP="00C174D8">
      <w:pPr>
        <w:tabs>
          <w:tab w:val="left" w:pos="1845"/>
          <w:tab w:val="center" w:pos="6502"/>
        </w:tabs>
        <w:spacing w:line="360" w:lineRule="auto"/>
        <w:jc w:val="both"/>
        <w:rPr>
          <w:rFonts w:ascii="Arial" w:hAnsi="Arial"/>
          <w:bCs/>
          <w:sz w:val="22"/>
          <w:szCs w:val="22"/>
        </w:rPr>
      </w:pPr>
    </w:p>
    <w:p w:rsidR="00DD4771" w:rsidRDefault="00DD4771" w:rsidP="00C174D8">
      <w:pPr>
        <w:tabs>
          <w:tab w:val="left" w:pos="1845"/>
          <w:tab w:val="center" w:pos="6502"/>
        </w:tabs>
        <w:spacing w:line="360" w:lineRule="auto"/>
        <w:jc w:val="both"/>
        <w:rPr>
          <w:rFonts w:ascii="Arial" w:hAnsi="Arial"/>
          <w:bCs/>
          <w:sz w:val="22"/>
          <w:szCs w:val="22"/>
        </w:rPr>
      </w:pPr>
    </w:p>
    <w:p w:rsidR="00DD4771" w:rsidRDefault="00DD4771" w:rsidP="00C174D8">
      <w:pPr>
        <w:tabs>
          <w:tab w:val="left" w:pos="1845"/>
          <w:tab w:val="center" w:pos="6502"/>
        </w:tabs>
        <w:spacing w:line="360" w:lineRule="auto"/>
        <w:jc w:val="both"/>
        <w:rPr>
          <w:rFonts w:ascii="Arial" w:hAnsi="Arial"/>
          <w:bCs/>
          <w:sz w:val="22"/>
          <w:szCs w:val="22"/>
        </w:rPr>
      </w:pPr>
    </w:p>
    <w:p w:rsidR="00DD4771" w:rsidRPr="00DD4771" w:rsidRDefault="00DD4771" w:rsidP="00C174D8">
      <w:pPr>
        <w:tabs>
          <w:tab w:val="left" w:pos="1845"/>
          <w:tab w:val="center" w:pos="6502"/>
        </w:tabs>
        <w:spacing w:line="360" w:lineRule="auto"/>
        <w:jc w:val="both"/>
        <w:rPr>
          <w:rFonts w:ascii="Arial" w:hAnsi="Arial"/>
          <w:bCs/>
          <w:sz w:val="22"/>
          <w:szCs w:val="22"/>
        </w:rPr>
      </w:pPr>
    </w:p>
    <w:p w:rsidR="00924C98" w:rsidRPr="00DD4771" w:rsidRDefault="00472639" w:rsidP="006D465C">
      <w:pPr>
        <w:pStyle w:val="Prrafodelista"/>
        <w:numPr>
          <w:ilvl w:val="0"/>
          <w:numId w:val="2"/>
        </w:numPr>
        <w:rPr>
          <w:rFonts w:ascii="Arial" w:hAnsi="Arial"/>
          <w:b/>
          <w:bCs/>
          <w:i/>
          <w:sz w:val="22"/>
          <w:szCs w:val="22"/>
        </w:rPr>
      </w:pPr>
      <w:r w:rsidRPr="00DD4771">
        <w:rPr>
          <w:rFonts w:ascii="Arial" w:hAnsi="Arial"/>
          <w:b/>
          <w:bCs/>
          <w:i/>
          <w:sz w:val="22"/>
          <w:szCs w:val="22"/>
        </w:rPr>
        <w:lastRenderedPageBreak/>
        <w:t>Estructura del Átomo de</w:t>
      </w:r>
      <w:r w:rsidR="0074521B">
        <w:rPr>
          <w:rFonts w:ascii="Arial" w:hAnsi="Arial"/>
          <w:b/>
          <w:bCs/>
          <w:i/>
          <w:sz w:val="22"/>
          <w:szCs w:val="22"/>
        </w:rPr>
        <w:t xml:space="preserve"> Fideicomiso de </w:t>
      </w:r>
      <w:r w:rsidR="00AD7934">
        <w:rPr>
          <w:rFonts w:ascii="Arial" w:hAnsi="Arial"/>
          <w:b/>
          <w:bCs/>
          <w:i/>
          <w:sz w:val="22"/>
          <w:szCs w:val="22"/>
        </w:rPr>
        <w:t>Pré</w:t>
      </w:r>
      <w:r w:rsidR="00885200">
        <w:rPr>
          <w:rFonts w:ascii="Arial" w:hAnsi="Arial"/>
          <w:b/>
          <w:bCs/>
          <w:i/>
          <w:sz w:val="22"/>
          <w:szCs w:val="22"/>
        </w:rPr>
        <w:t>stamos</w:t>
      </w:r>
      <w:r w:rsidRPr="00DD4771">
        <w:rPr>
          <w:rFonts w:ascii="Arial" w:hAnsi="Arial"/>
          <w:b/>
          <w:bCs/>
          <w:i/>
          <w:sz w:val="22"/>
          <w:szCs w:val="22"/>
        </w:rPr>
        <w:t xml:space="preserve"> </w:t>
      </w:r>
      <w:r w:rsidR="009446D3">
        <w:rPr>
          <w:rFonts w:ascii="Arial" w:hAnsi="Arial"/>
          <w:b/>
          <w:bCs/>
          <w:i/>
          <w:sz w:val="22"/>
          <w:szCs w:val="22"/>
        </w:rPr>
        <w:t>(AF05</w:t>
      </w:r>
      <w:r w:rsidR="00E46042" w:rsidRPr="00DD4771">
        <w:rPr>
          <w:rFonts w:ascii="Arial" w:hAnsi="Arial"/>
          <w:b/>
          <w:bCs/>
          <w:i/>
          <w:sz w:val="22"/>
          <w:szCs w:val="22"/>
        </w:rPr>
        <w:t>)</w:t>
      </w:r>
      <w:r w:rsidR="00CC5EC8" w:rsidRPr="00DD4771">
        <w:rPr>
          <w:rFonts w:ascii="Arial" w:hAnsi="Arial"/>
          <w:b/>
          <w:bCs/>
          <w:i/>
          <w:sz w:val="22"/>
          <w:szCs w:val="22"/>
        </w:rPr>
        <w:t xml:space="preserve"> </w:t>
      </w:r>
    </w:p>
    <w:p w:rsidR="00147266" w:rsidRPr="00DD4771" w:rsidRDefault="00147266" w:rsidP="00147266">
      <w:pPr>
        <w:jc w:val="center"/>
        <w:rPr>
          <w:rFonts w:ascii="Arial" w:hAnsi="Arial"/>
          <w:b/>
          <w:sz w:val="22"/>
          <w:szCs w:val="22"/>
        </w:rPr>
      </w:pPr>
    </w:p>
    <w:tbl>
      <w:tblPr>
        <w:tblW w:w="12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90"/>
        <w:gridCol w:w="4819"/>
        <w:gridCol w:w="1843"/>
        <w:gridCol w:w="3193"/>
      </w:tblGrid>
      <w:tr w:rsidR="00E91E68" w:rsidRPr="00DD4771" w:rsidTr="00203FB1">
        <w:trPr>
          <w:cantSplit/>
          <w:trHeight w:val="558"/>
          <w:jc w:val="center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  <w:hideMark/>
          </w:tcPr>
          <w:p w:rsidR="00E91E68" w:rsidRPr="00DD4771" w:rsidRDefault="00E91E68" w:rsidP="00CD02CB">
            <w:pPr>
              <w:jc w:val="center"/>
              <w:rPr>
                <w:rFonts w:ascii="Arial" w:hAnsi="Arial"/>
                <w:b/>
                <w:szCs w:val="22"/>
              </w:rPr>
            </w:pPr>
            <w:r w:rsidRPr="00DD4771">
              <w:rPr>
                <w:rFonts w:ascii="Arial" w:hAnsi="Arial"/>
                <w:b/>
                <w:sz w:val="22"/>
                <w:szCs w:val="22"/>
              </w:rPr>
              <w:t>Datos a Reportar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  <w:hideMark/>
          </w:tcPr>
          <w:p w:rsidR="00E91E68" w:rsidRPr="00DD4771" w:rsidRDefault="00E91E68" w:rsidP="00CD02CB">
            <w:pPr>
              <w:jc w:val="center"/>
              <w:rPr>
                <w:rFonts w:ascii="Arial" w:hAnsi="Arial"/>
                <w:b/>
                <w:szCs w:val="22"/>
              </w:rPr>
            </w:pPr>
            <w:r w:rsidRPr="00DD4771">
              <w:rPr>
                <w:rFonts w:ascii="Arial" w:hAnsi="Arial"/>
                <w:b/>
                <w:sz w:val="22"/>
                <w:szCs w:val="22"/>
              </w:rPr>
              <w:t>Descripción del Dato a Reportar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  <w:hideMark/>
          </w:tcPr>
          <w:p w:rsidR="00E91E68" w:rsidRPr="00DD4771" w:rsidRDefault="00E91E68" w:rsidP="00CD02CB">
            <w:pPr>
              <w:jc w:val="center"/>
              <w:rPr>
                <w:rFonts w:ascii="Arial" w:hAnsi="Arial"/>
                <w:b/>
                <w:szCs w:val="22"/>
              </w:rPr>
            </w:pPr>
            <w:r w:rsidRPr="00DD4771">
              <w:rPr>
                <w:rFonts w:ascii="Arial" w:hAnsi="Arial"/>
                <w:b/>
                <w:sz w:val="22"/>
                <w:szCs w:val="22"/>
              </w:rPr>
              <w:t>Formato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  <w:hideMark/>
          </w:tcPr>
          <w:p w:rsidR="00E91E68" w:rsidRPr="00DD4771" w:rsidRDefault="00E91E68" w:rsidP="00CD02CB">
            <w:pPr>
              <w:jc w:val="center"/>
              <w:rPr>
                <w:rFonts w:ascii="Arial" w:hAnsi="Arial"/>
                <w:b/>
                <w:szCs w:val="22"/>
              </w:rPr>
            </w:pPr>
            <w:r w:rsidRPr="00DD4771">
              <w:rPr>
                <w:rFonts w:ascii="Arial" w:hAnsi="Arial"/>
                <w:b/>
                <w:sz w:val="22"/>
                <w:szCs w:val="22"/>
              </w:rPr>
              <w:t>Observación.</w:t>
            </w:r>
          </w:p>
        </w:tc>
      </w:tr>
      <w:tr w:rsidR="00012CA1" w:rsidRPr="00DD4771" w:rsidTr="00203FB1">
        <w:trPr>
          <w:cantSplit/>
          <w:trHeight w:val="671"/>
          <w:jc w:val="center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CA1" w:rsidRPr="00FD7861" w:rsidRDefault="00D75F9C" w:rsidP="00D75F9C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 xml:space="preserve">(1) </w:t>
            </w:r>
            <w:r w:rsidR="00012CA1" w:rsidRPr="00FD7861">
              <w:rPr>
                <w:rFonts w:ascii="Arial" w:hAnsi="Arial"/>
                <w:sz w:val="20"/>
              </w:rPr>
              <w:t>Fecha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CA1" w:rsidRPr="00FD7861" w:rsidRDefault="00B76D66" w:rsidP="00D75F9C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>Corresponde a la fecha del periodo trimestral que está reportando la información.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CA1" w:rsidRPr="00FD7861" w:rsidRDefault="00012CA1" w:rsidP="00D75F9C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>AAAAMMDD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A1" w:rsidRPr="001955EE" w:rsidRDefault="00012CA1" w:rsidP="00D75F9C">
            <w:pPr>
              <w:rPr>
                <w:rFonts w:ascii="Arial" w:hAnsi="Arial"/>
                <w:sz w:val="20"/>
              </w:rPr>
            </w:pPr>
            <w:r w:rsidRPr="001955EE">
              <w:rPr>
                <w:rFonts w:ascii="Arial" w:hAnsi="Arial"/>
                <w:sz w:val="20"/>
              </w:rPr>
              <w:t>No debe registrar espacios en blancos o valores nulos.</w:t>
            </w:r>
          </w:p>
        </w:tc>
      </w:tr>
      <w:tr w:rsidR="00B76D66" w:rsidRPr="00DD4771" w:rsidTr="00203FB1">
        <w:trPr>
          <w:cantSplit/>
          <w:trHeight w:val="611"/>
          <w:jc w:val="center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D66" w:rsidRPr="00FD7861" w:rsidRDefault="00D75F9C" w:rsidP="00D75F9C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 xml:space="preserve">(2) </w:t>
            </w:r>
            <w:proofErr w:type="spellStart"/>
            <w:r w:rsidR="00B76D66" w:rsidRPr="00FD7861">
              <w:rPr>
                <w:rFonts w:ascii="Arial" w:hAnsi="Arial"/>
                <w:sz w:val="20"/>
              </w:rPr>
              <w:t>Cod_Fiduciaria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D66" w:rsidRPr="00FD7861" w:rsidRDefault="00B76D66" w:rsidP="00D75F9C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>Código de la fiduciaria asignado por la SBP.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D66" w:rsidRPr="00FD7861" w:rsidRDefault="00B76D66" w:rsidP="00D75F9C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>CHAR 3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D66" w:rsidRPr="001955EE" w:rsidRDefault="00B76D66" w:rsidP="00D75F9C">
            <w:pPr>
              <w:rPr>
                <w:rFonts w:ascii="Arial" w:hAnsi="Arial"/>
                <w:sz w:val="20"/>
              </w:rPr>
            </w:pPr>
            <w:r w:rsidRPr="001955EE">
              <w:rPr>
                <w:rFonts w:ascii="Arial" w:hAnsi="Arial"/>
                <w:sz w:val="20"/>
              </w:rPr>
              <w:t>No debe registrar espacios en blancos o valores nulos</w:t>
            </w:r>
            <w:r w:rsidR="00502E97">
              <w:rPr>
                <w:rFonts w:ascii="Arial" w:hAnsi="Arial"/>
                <w:sz w:val="20"/>
              </w:rPr>
              <w:t>.</w:t>
            </w:r>
          </w:p>
        </w:tc>
      </w:tr>
      <w:tr w:rsidR="00031306" w:rsidRPr="00DD4771" w:rsidTr="00203FB1">
        <w:trPr>
          <w:cantSplit/>
          <w:trHeight w:val="611"/>
          <w:jc w:val="center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306" w:rsidRPr="00FD7861" w:rsidRDefault="00D75F9C" w:rsidP="00D75F9C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 xml:space="preserve">(3) </w:t>
            </w:r>
            <w:proofErr w:type="spellStart"/>
            <w:r w:rsidR="00031306" w:rsidRPr="00FD7861">
              <w:rPr>
                <w:rFonts w:ascii="Arial" w:hAnsi="Arial"/>
                <w:sz w:val="20"/>
              </w:rPr>
              <w:t>Cod_TipoFideic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306" w:rsidRPr="00FD7861" w:rsidRDefault="00031306" w:rsidP="00D75F9C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 xml:space="preserve">Corresponde al tipo de Fideicomiso Constituido. </w:t>
            </w:r>
          </w:p>
          <w:p w:rsidR="00031306" w:rsidRPr="00FD7861" w:rsidRDefault="00031306" w:rsidP="00B70CA7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 xml:space="preserve">Ver tabla </w:t>
            </w:r>
            <w:r w:rsidR="00B70CA7">
              <w:rPr>
                <w:rFonts w:ascii="Arial" w:hAnsi="Arial"/>
                <w:sz w:val="20"/>
              </w:rPr>
              <w:t>FD</w:t>
            </w:r>
            <w:r w:rsidR="00EF2211" w:rsidRPr="00FD7861">
              <w:rPr>
                <w:rFonts w:ascii="Arial" w:hAnsi="Arial"/>
                <w:sz w:val="20"/>
              </w:rPr>
              <w:t>0</w:t>
            </w:r>
            <w:r w:rsidR="00B70CA7">
              <w:rPr>
                <w:rFonts w:ascii="Arial" w:hAnsi="Arial"/>
                <w:sz w:val="20"/>
              </w:rPr>
              <w:t>3</w:t>
            </w:r>
            <w:r w:rsidR="00216EE0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306" w:rsidRPr="00FD7861" w:rsidRDefault="00031306" w:rsidP="00D75F9C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>CHAR</w:t>
            </w:r>
            <w:r w:rsidR="00216EE0">
              <w:rPr>
                <w:rFonts w:ascii="Arial" w:hAnsi="Arial"/>
                <w:sz w:val="20"/>
              </w:rPr>
              <w:t xml:space="preserve"> </w:t>
            </w:r>
            <w:r w:rsidRPr="00FD7861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306" w:rsidRPr="001955EE" w:rsidRDefault="00031306" w:rsidP="00B70CA7">
            <w:pPr>
              <w:rPr>
                <w:rFonts w:ascii="Arial" w:hAnsi="Arial"/>
                <w:sz w:val="20"/>
              </w:rPr>
            </w:pPr>
            <w:r w:rsidRPr="001955EE">
              <w:rPr>
                <w:rFonts w:ascii="Arial" w:hAnsi="Arial"/>
                <w:sz w:val="20"/>
              </w:rPr>
              <w:t xml:space="preserve">Código válido de la tabla </w:t>
            </w:r>
            <w:r w:rsidR="00B70CA7" w:rsidRPr="001955EE">
              <w:rPr>
                <w:rFonts w:ascii="Arial" w:hAnsi="Arial"/>
                <w:sz w:val="20"/>
              </w:rPr>
              <w:t>FD03</w:t>
            </w:r>
            <w:r w:rsidR="00502E97">
              <w:rPr>
                <w:rFonts w:ascii="Arial" w:hAnsi="Arial"/>
                <w:sz w:val="20"/>
              </w:rPr>
              <w:t>.</w:t>
            </w:r>
          </w:p>
        </w:tc>
      </w:tr>
      <w:tr w:rsidR="00153888" w:rsidRPr="00DD4771" w:rsidTr="00203FB1">
        <w:trPr>
          <w:cantSplit/>
          <w:trHeight w:val="611"/>
          <w:jc w:val="center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306" w:rsidRPr="00FD7861" w:rsidRDefault="00D75F9C" w:rsidP="00D75F9C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 xml:space="preserve">(4) </w:t>
            </w:r>
            <w:proofErr w:type="spellStart"/>
            <w:r w:rsidR="00153888" w:rsidRPr="00FD7861">
              <w:rPr>
                <w:rFonts w:ascii="Arial" w:hAnsi="Arial"/>
                <w:sz w:val="20"/>
              </w:rPr>
              <w:t>Número_Fideicomiso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306" w:rsidRPr="00FD7861" w:rsidRDefault="00153888" w:rsidP="00D75F9C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>Se coloca el número del Fideicomiso.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306" w:rsidRPr="00FD7861" w:rsidRDefault="00153888" w:rsidP="00D75F9C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>VARCHAR 30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306" w:rsidRPr="001955EE" w:rsidRDefault="00153888" w:rsidP="00D75F9C">
            <w:pPr>
              <w:rPr>
                <w:rFonts w:ascii="Arial" w:hAnsi="Arial"/>
                <w:sz w:val="20"/>
              </w:rPr>
            </w:pPr>
            <w:r w:rsidRPr="001955EE">
              <w:rPr>
                <w:rFonts w:ascii="Arial" w:hAnsi="Arial"/>
                <w:sz w:val="20"/>
              </w:rPr>
              <w:t>No debe registrar espacios en blancos o valores nulos</w:t>
            </w:r>
            <w:r w:rsidR="00502E97">
              <w:rPr>
                <w:rFonts w:ascii="Arial" w:hAnsi="Arial"/>
                <w:sz w:val="20"/>
              </w:rPr>
              <w:t>.</w:t>
            </w:r>
          </w:p>
        </w:tc>
      </w:tr>
      <w:tr w:rsidR="00F978B2" w:rsidRPr="00DD4771" w:rsidTr="00203FB1">
        <w:trPr>
          <w:cantSplit/>
          <w:trHeight w:val="611"/>
          <w:jc w:val="center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2" w:rsidRPr="00FD7861" w:rsidRDefault="00F978B2" w:rsidP="00F978B2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 xml:space="preserve">(5) </w:t>
            </w:r>
            <w:proofErr w:type="spellStart"/>
            <w:r w:rsidRPr="00FD7861">
              <w:rPr>
                <w:rFonts w:ascii="Arial" w:hAnsi="Arial"/>
                <w:sz w:val="20"/>
              </w:rPr>
              <w:t>Tipo_Fideicomitente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2" w:rsidRDefault="00F978B2" w:rsidP="007B0918">
            <w:pPr>
              <w:jc w:val="both"/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>Se reportar</w:t>
            </w:r>
            <w:r w:rsidR="00216EE0">
              <w:rPr>
                <w:rFonts w:ascii="Arial" w:hAnsi="Arial"/>
                <w:sz w:val="20"/>
              </w:rPr>
              <w:t>á</w:t>
            </w:r>
            <w:r w:rsidRPr="00FD7861">
              <w:rPr>
                <w:rFonts w:ascii="Arial" w:hAnsi="Arial"/>
                <w:sz w:val="20"/>
              </w:rPr>
              <w:t xml:space="preserve"> el tipo de fideicomitente</w:t>
            </w:r>
            <w:r w:rsidR="00216EE0">
              <w:rPr>
                <w:rFonts w:ascii="Arial" w:hAnsi="Arial"/>
                <w:sz w:val="20"/>
              </w:rPr>
              <w:t>:</w:t>
            </w:r>
            <w:r w:rsidRPr="00FD7861">
              <w:rPr>
                <w:rFonts w:ascii="Arial" w:hAnsi="Arial"/>
                <w:sz w:val="20"/>
              </w:rPr>
              <w:t xml:space="preserve"> Persona  natural  (o) Persona jurídica.   Ver tabla FD02</w:t>
            </w:r>
            <w:r w:rsidR="00216EE0">
              <w:rPr>
                <w:rFonts w:ascii="Arial" w:hAnsi="Arial"/>
                <w:sz w:val="20"/>
              </w:rPr>
              <w:t>.</w:t>
            </w:r>
          </w:p>
          <w:p w:rsidR="00203FB1" w:rsidRPr="00FD7861" w:rsidRDefault="00203FB1" w:rsidP="007B0918">
            <w:p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2" w:rsidRPr="00FD7861" w:rsidRDefault="00F978B2" w:rsidP="00F978B2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>CHAR 2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2" w:rsidRPr="00FD7861" w:rsidRDefault="00F978B2" w:rsidP="00502E97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>Código v</w:t>
            </w:r>
            <w:r w:rsidR="00502E97">
              <w:rPr>
                <w:rFonts w:ascii="Arial" w:hAnsi="Arial"/>
                <w:sz w:val="20"/>
              </w:rPr>
              <w:t>á</w:t>
            </w:r>
            <w:r w:rsidRPr="00FD7861">
              <w:rPr>
                <w:rFonts w:ascii="Arial" w:hAnsi="Arial"/>
                <w:sz w:val="20"/>
              </w:rPr>
              <w:t>lido de la tabla FD02</w:t>
            </w:r>
            <w:r w:rsidR="00502E97">
              <w:rPr>
                <w:rFonts w:ascii="Arial" w:hAnsi="Arial"/>
                <w:sz w:val="20"/>
              </w:rPr>
              <w:t>.</w:t>
            </w:r>
          </w:p>
        </w:tc>
      </w:tr>
      <w:tr w:rsidR="00384B8D" w:rsidRPr="00DD4771" w:rsidTr="00203FB1">
        <w:trPr>
          <w:cantSplit/>
          <w:trHeight w:val="611"/>
          <w:jc w:val="center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B8D" w:rsidRPr="00FD7861" w:rsidRDefault="00384B8D" w:rsidP="00540F03">
            <w:pPr>
              <w:rPr>
                <w:rFonts w:ascii="Arial" w:hAnsi="Arial"/>
                <w:sz w:val="20"/>
                <w:lang w:val="es-ES_tradnl"/>
              </w:rPr>
            </w:pPr>
            <w:r w:rsidRPr="00FD7861">
              <w:rPr>
                <w:rFonts w:ascii="Arial" w:hAnsi="Arial"/>
                <w:sz w:val="20"/>
                <w:lang w:val="es-ES_tradnl"/>
              </w:rPr>
              <w:t>(6)</w:t>
            </w:r>
            <w:r w:rsidR="00A36AED">
              <w:rPr>
                <w:rFonts w:ascii="Arial" w:hAnsi="Arial"/>
                <w:sz w:val="20"/>
                <w:lang w:val="es-ES_tradnl"/>
              </w:rPr>
              <w:t xml:space="preserve"> </w:t>
            </w:r>
            <w:proofErr w:type="spellStart"/>
            <w:r w:rsidRPr="00FD7861">
              <w:rPr>
                <w:rFonts w:ascii="Arial" w:hAnsi="Arial"/>
                <w:sz w:val="20"/>
                <w:lang w:val="es-ES_tradnl"/>
              </w:rPr>
              <w:t>Cod_Pais_Fideicomitente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B8D" w:rsidRDefault="00384B8D" w:rsidP="00540F03">
            <w:pPr>
              <w:rPr>
                <w:rFonts w:ascii="Arial" w:hAnsi="Arial"/>
                <w:sz w:val="20"/>
                <w:lang w:val="es-ES_tradnl"/>
              </w:rPr>
            </w:pPr>
            <w:r w:rsidRPr="00FD7861">
              <w:rPr>
                <w:rFonts w:ascii="Arial" w:hAnsi="Arial"/>
                <w:sz w:val="20"/>
                <w:lang w:val="es-ES_tradnl"/>
              </w:rPr>
              <w:t xml:space="preserve">Se reportará la nacionalidad del fideicomitente </w:t>
            </w:r>
            <w:r w:rsidR="00216EE0">
              <w:rPr>
                <w:rFonts w:ascii="Arial" w:hAnsi="Arial"/>
                <w:sz w:val="20"/>
                <w:lang w:val="es-ES_tradnl"/>
              </w:rPr>
              <w:t>(</w:t>
            </w:r>
            <w:r w:rsidRPr="00FD7861">
              <w:rPr>
                <w:rFonts w:ascii="Arial" w:hAnsi="Arial"/>
                <w:sz w:val="20"/>
                <w:lang w:val="es-ES_tradnl"/>
              </w:rPr>
              <w:t>persona natural</w:t>
            </w:r>
            <w:r w:rsidR="00216EE0">
              <w:rPr>
                <w:rFonts w:ascii="Arial" w:hAnsi="Arial"/>
                <w:sz w:val="20"/>
                <w:lang w:val="es-ES_tradnl"/>
              </w:rPr>
              <w:t>)</w:t>
            </w:r>
            <w:r w:rsidRPr="00FD7861">
              <w:rPr>
                <w:rFonts w:ascii="Arial" w:hAnsi="Arial"/>
                <w:sz w:val="20"/>
                <w:lang w:val="es-ES_tradnl"/>
              </w:rPr>
              <w:t xml:space="preserve"> o país de constitución de la persona jurídica</w:t>
            </w:r>
            <w:r w:rsidR="00216EE0">
              <w:rPr>
                <w:rFonts w:ascii="Arial" w:hAnsi="Arial"/>
                <w:sz w:val="20"/>
                <w:lang w:val="es-ES_tradnl"/>
              </w:rPr>
              <w:t>.</w:t>
            </w:r>
          </w:p>
          <w:p w:rsidR="00203FB1" w:rsidRPr="00FD7861" w:rsidRDefault="00203FB1" w:rsidP="00540F03">
            <w:pPr>
              <w:rPr>
                <w:rFonts w:ascii="Arial" w:hAnsi="Arial"/>
                <w:sz w:val="20"/>
                <w:lang w:val="es-ES_tradn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B8D" w:rsidRPr="00FD7861" w:rsidRDefault="00384B8D" w:rsidP="00540F03">
            <w:pPr>
              <w:rPr>
                <w:rFonts w:ascii="Arial" w:hAnsi="Arial"/>
                <w:sz w:val="20"/>
                <w:lang w:val="es-ES_tradnl"/>
              </w:rPr>
            </w:pPr>
            <w:r w:rsidRPr="00FD7861">
              <w:rPr>
                <w:rFonts w:ascii="Arial" w:hAnsi="Arial"/>
                <w:sz w:val="20"/>
                <w:lang w:val="es-ES_tradnl"/>
              </w:rPr>
              <w:t>CHAR</w:t>
            </w:r>
            <w:r w:rsidR="00216EE0">
              <w:rPr>
                <w:rFonts w:ascii="Arial" w:hAnsi="Arial"/>
                <w:sz w:val="20"/>
                <w:lang w:val="es-ES_tradnl"/>
              </w:rPr>
              <w:t xml:space="preserve"> </w:t>
            </w:r>
            <w:r w:rsidRPr="00FD7861">
              <w:rPr>
                <w:rFonts w:ascii="Arial" w:hAnsi="Arial"/>
                <w:sz w:val="20"/>
                <w:lang w:val="es-ES_tradnl"/>
              </w:rPr>
              <w:t>3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B8D" w:rsidRPr="00FD7861" w:rsidRDefault="00384B8D" w:rsidP="00502E97">
            <w:pPr>
              <w:rPr>
                <w:rFonts w:ascii="Arial" w:hAnsi="Arial"/>
                <w:sz w:val="20"/>
                <w:lang w:val="es-ES_tradnl"/>
              </w:rPr>
            </w:pPr>
            <w:r w:rsidRPr="00FD7861">
              <w:rPr>
                <w:rFonts w:ascii="Arial" w:hAnsi="Arial"/>
                <w:sz w:val="20"/>
                <w:lang w:val="es-ES_tradnl"/>
              </w:rPr>
              <w:t>Código v</w:t>
            </w:r>
            <w:r w:rsidR="00502E97">
              <w:rPr>
                <w:rFonts w:ascii="Arial" w:hAnsi="Arial"/>
                <w:sz w:val="20"/>
                <w:lang w:val="es-ES_tradnl"/>
              </w:rPr>
              <w:t>á</w:t>
            </w:r>
            <w:r w:rsidRPr="00FD7861">
              <w:rPr>
                <w:rFonts w:ascii="Arial" w:hAnsi="Arial"/>
                <w:sz w:val="20"/>
                <w:lang w:val="es-ES_tradnl"/>
              </w:rPr>
              <w:t>lido de la tabla SB03</w:t>
            </w:r>
            <w:r w:rsidR="00502E97">
              <w:rPr>
                <w:rFonts w:ascii="Arial" w:hAnsi="Arial"/>
                <w:sz w:val="20"/>
                <w:lang w:val="es-ES_tradnl"/>
              </w:rPr>
              <w:t>.</w:t>
            </w:r>
          </w:p>
        </w:tc>
      </w:tr>
      <w:tr w:rsidR="00F978B2" w:rsidRPr="00DD4771" w:rsidTr="00203FB1">
        <w:trPr>
          <w:cantSplit/>
          <w:trHeight w:val="611"/>
          <w:jc w:val="center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2" w:rsidRPr="00FD7861" w:rsidRDefault="00384B8D" w:rsidP="00885200">
            <w:pPr>
              <w:pStyle w:val="font1"/>
              <w:spacing w:before="0" w:beforeAutospacing="0" w:after="0" w:afterAutospacing="0"/>
              <w:rPr>
                <w:rFonts w:eastAsia="Times New Roman"/>
              </w:rPr>
            </w:pPr>
            <w:r w:rsidRPr="00FD7861">
              <w:rPr>
                <w:rFonts w:eastAsia="Times New Roman"/>
              </w:rPr>
              <w:t>(7</w:t>
            </w:r>
            <w:r w:rsidR="00F978B2" w:rsidRPr="00FD7861">
              <w:rPr>
                <w:rFonts w:eastAsia="Times New Roman"/>
              </w:rPr>
              <w:t xml:space="preserve">) </w:t>
            </w:r>
            <w:proofErr w:type="spellStart"/>
            <w:r w:rsidR="00F978B2" w:rsidRPr="00FD7861">
              <w:t>Otorgante_</w:t>
            </w:r>
            <w:r w:rsidR="00885200" w:rsidRPr="00FD7861">
              <w:t>Prestamos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2" w:rsidRDefault="00F978B2" w:rsidP="00EB3E56">
            <w:pPr>
              <w:jc w:val="both"/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>Corresponde al nombre de la Entidad</w:t>
            </w:r>
            <w:r w:rsidR="001316BB">
              <w:rPr>
                <w:rFonts w:ascii="Arial" w:hAnsi="Arial"/>
                <w:sz w:val="20"/>
              </w:rPr>
              <w:t xml:space="preserve"> o Persona</w:t>
            </w:r>
            <w:r w:rsidRPr="00FD7861">
              <w:rPr>
                <w:rFonts w:ascii="Arial" w:hAnsi="Arial"/>
                <w:sz w:val="20"/>
              </w:rPr>
              <w:t xml:space="preserve"> </w:t>
            </w:r>
            <w:r w:rsidR="00EB3E56">
              <w:rPr>
                <w:rFonts w:ascii="Arial" w:hAnsi="Arial"/>
                <w:sz w:val="20"/>
              </w:rPr>
              <w:t xml:space="preserve">(fideicomitente) </w:t>
            </w:r>
            <w:r w:rsidRPr="00FD7861">
              <w:rPr>
                <w:rFonts w:ascii="Arial" w:hAnsi="Arial"/>
                <w:sz w:val="20"/>
              </w:rPr>
              <w:t xml:space="preserve">que </w:t>
            </w:r>
            <w:r w:rsidR="000B54F7">
              <w:rPr>
                <w:rFonts w:ascii="Arial" w:hAnsi="Arial"/>
                <w:sz w:val="20"/>
              </w:rPr>
              <w:t xml:space="preserve">otorgó </w:t>
            </w:r>
            <w:r w:rsidRPr="00FD7861">
              <w:rPr>
                <w:rFonts w:ascii="Arial" w:hAnsi="Arial"/>
                <w:sz w:val="20"/>
              </w:rPr>
              <w:t xml:space="preserve">el </w:t>
            </w:r>
            <w:r w:rsidR="00885200" w:rsidRPr="00FD7861">
              <w:rPr>
                <w:rFonts w:ascii="Arial" w:hAnsi="Arial"/>
                <w:sz w:val="20"/>
              </w:rPr>
              <w:t>préstamo</w:t>
            </w:r>
            <w:r w:rsidR="000B54F7">
              <w:rPr>
                <w:rFonts w:ascii="Arial" w:hAnsi="Arial"/>
                <w:sz w:val="20"/>
              </w:rPr>
              <w:t xml:space="preserve"> o la cartera de préstamo transferida en fideicomiso.</w:t>
            </w:r>
          </w:p>
          <w:p w:rsidR="00203FB1" w:rsidRPr="00FD7861" w:rsidRDefault="00203FB1" w:rsidP="00EB3E56">
            <w:p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2" w:rsidRPr="00FD7861" w:rsidRDefault="0076256D" w:rsidP="00540F03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>VARCHAR 30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2" w:rsidRPr="001955EE" w:rsidRDefault="001955EE" w:rsidP="00540F03">
            <w:pPr>
              <w:rPr>
                <w:rFonts w:ascii="Arial" w:hAnsi="Arial"/>
                <w:sz w:val="20"/>
              </w:rPr>
            </w:pPr>
            <w:r w:rsidRPr="001955EE">
              <w:rPr>
                <w:rFonts w:ascii="Arial" w:hAnsi="Arial"/>
                <w:sz w:val="20"/>
              </w:rPr>
              <w:t>Registrar el nombre del otorgante</w:t>
            </w:r>
            <w:r w:rsidR="00502E97">
              <w:rPr>
                <w:rFonts w:ascii="Arial" w:hAnsi="Arial"/>
                <w:sz w:val="20"/>
              </w:rPr>
              <w:t>.</w:t>
            </w:r>
          </w:p>
        </w:tc>
      </w:tr>
      <w:tr w:rsidR="00EB3E56" w:rsidRPr="00DD4771" w:rsidTr="00203FB1">
        <w:trPr>
          <w:cantSplit/>
          <w:trHeight w:val="611"/>
          <w:jc w:val="center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6" w:rsidRPr="00CE2CD0" w:rsidRDefault="00EB3E56" w:rsidP="00885200">
            <w:pPr>
              <w:pStyle w:val="font1"/>
              <w:spacing w:before="0" w:beforeAutospacing="0" w:after="0" w:afterAutospacing="0"/>
              <w:rPr>
                <w:rFonts w:eastAsia="Times New Roman"/>
              </w:rPr>
            </w:pPr>
            <w:r w:rsidRPr="00CE2CD0">
              <w:rPr>
                <w:rFonts w:eastAsia="Times New Roman"/>
              </w:rPr>
              <w:t>(8)</w:t>
            </w:r>
            <w:proofErr w:type="spellStart"/>
            <w:r w:rsidRPr="00CE2CD0">
              <w:rPr>
                <w:rFonts w:eastAsia="Times New Roman"/>
              </w:rPr>
              <w:t>Cod_TipoPrestamo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B" w:rsidRPr="00CE2CD0" w:rsidRDefault="00A63CFB" w:rsidP="00A63CFB">
            <w:pPr>
              <w:jc w:val="both"/>
              <w:rPr>
                <w:rFonts w:ascii="Arial" w:hAnsi="Arial"/>
                <w:sz w:val="20"/>
              </w:rPr>
            </w:pPr>
            <w:r w:rsidRPr="00A63CFB">
              <w:rPr>
                <w:rFonts w:ascii="Arial" w:hAnsi="Arial"/>
                <w:sz w:val="20"/>
              </w:rPr>
              <w:t>Indicar si se trata de un Préstamo</w:t>
            </w:r>
            <w:r w:rsidRPr="00CE2CD0">
              <w:rPr>
                <w:rFonts w:ascii="Arial" w:hAnsi="Arial"/>
                <w:sz w:val="20"/>
              </w:rPr>
              <w:t xml:space="preserve"> Individual o</w:t>
            </w:r>
            <w:r>
              <w:rPr>
                <w:rFonts w:ascii="Arial" w:hAnsi="Arial"/>
                <w:sz w:val="20"/>
              </w:rPr>
              <w:t xml:space="preserve"> de una </w:t>
            </w:r>
            <w:r w:rsidRPr="00CE2CD0">
              <w:rPr>
                <w:rFonts w:ascii="Arial" w:hAnsi="Arial"/>
                <w:sz w:val="20"/>
              </w:rPr>
              <w:t>Cartera de Préstamo</w:t>
            </w:r>
            <w:r>
              <w:rPr>
                <w:rFonts w:ascii="Arial" w:hAnsi="Arial"/>
                <w:sz w:val="20"/>
              </w:rPr>
              <w:t>.</w:t>
            </w:r>
          </w:p>
          <w:p w:rsidR="00203FB1" w:rsidRPr="00CE2CD0" w:rsidRDefault="00203FB1" w:rsidP="00EB3E56">
            <w:p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6" w:rsidRPr="00CE2CD0" w:rsidRDefault="00EB3E56" w:rsidP="0070243D">
            <w:pPr>
              <w:rPr>
                <w:rFonts w:ascii="Arial" w:hAnsi="Arial"/>
                <w:sz w:val="20"/>
              </w:rPr>
            </w:pPr>
            <w:r w:rsidRPr="00CE2CD0">
              <w:rPr>
                <w:rFonts w:ascii="Arial" w:hAnsi="Arial"/>
                <w:sz w:val="20"/>
              </w:rPr>
              <w:t>CHAR 2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6" w:rsidRPr="00CE2CD0" w:rsidRDefault="00EB3E56" w:rsidP="00540F03">
            <w:pPr>
              <w:rPr>
                <w:rFonts w:ascii="Arial" w:hAnsi="Arial"/>
                <w:sz w:val="20"/>
              </w:rPr>
            </w:pPr>
            <w:r w:rsidRPr="00CE2CD0">
              <w:rPr>
                <w:rFonts w:ascii="Arial" w:hAnsi="Arial"/>
                <w:sz w:val="20"/>
              </w:rPr>
              <w:t>Código válido de la tabla FD04</w:t>
            </w:r>
            <w:r w:rsidR="00502E97">
              <w:rPr>
                <w:rFonts w:ascii="Arial" w:hAnsi="Arial"/>
                <w:sz w:val="20"/>
              </w:rPr>
              <w:t>.</w:t>
            </w:r>
          </w:p>
        </w:tc>
      </w:tr>
      <w:tr w:rsidR="00F978B2" w:rsidRPr="00DD4771" w:rsidTr="00203FB1">
        <w:trPr>
          <w:cantSplit/>
          <w:trHeight w:val="611"/>
          <w:jc w:val="center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2" w:rsidRPr="00FD7861" w:rsidRDefault="00EB3E56" w:rsidP="008852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(9</w:t>
            </w:r>
            <w:r w:rsidR="00575B9B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="00575B9B">
              <w:rPr>
                <w:rFonts w:ascii="Arial" w:hAnsi="Arial"/>
                <w:sz w:val="20"/>
              </w:rPr>
              <w:t>Cod</w:t>
            </w:r>
            <w:r w:rsidR="00F978B2" w:rsidRPr="00FD7861">
              <w:rPr>
                <w:rFonts w:ascii="Arial" w:hAnsi="Arial"/>
                <w:sz w:val="20"/>
              </w:rPr>
              <w:t>_</w:t>
            </w:r>
            <w:r w:rsidR="00885200" w:rsidRPr="00FD7861">
              <w:rPr>
                <w:rFonts w:ascii="Arial" w:hAnsi="Arial"/>
                <w:sz w:val="20"/>
              </w:rPr>
              <w:t>Prestamo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B" w:rsidRDefault="00A63CFB" w:rsidP="00A63CFB">
            <w:pPr>
              <w:jc w:val="both"/>
              <w:rPr>
                <w:rFonts w:ascii="Arial" w:hAnsi="Arial"/>
                <w:sz w:val="20"/>
              </w:rPr>
            </w:pPr>
            <w:r w:rsidRPr="00163E4E">
              <w:rPr>
                <w:rFonts w:ascii="Arial" w:hAnsi="Arial"/>
                <w:sz w:val="20"/>
              </w:rPr>
              <w:t xml:space="preserve">Corresponde al código del tipo </w:t>
            </w:r>
            <w:r w:rsidRPr="00A63CFB">
              <w:rPr>
                <w:rFonts w:ascii="Arial" w:hAnsi="Arial"/>
                <w:sz w:val="20"/>
              </w:rPr>
              <w:t>de la facilidad crediticia</w:t>
            </w:r>
            <w:r>
              <w:rPr>
                <w:rFonts w:ascii="Arial" w:hAnsi="Arial"/>
                <w:sz w:val="20"/>
              </w:rPr>
              <w:t xml:space="preserve"> (FD0</w:t>
            </w:r>
            <w:r w:rsidRPr="00A63CFB">
              <w:rPr>
                <w:rFonts w:ascii="Arial" w:hAnsi="Arial"/>
                <w:sz w:val="20"/>
              </w:rPr>
              <w:t>5</w:t>
            </w:r>
            <w:r w:rsidRPr="00163E4E">
              <w:rPr>
                <w:rFonts w:ascii="Arial" w:hAnsi="Arial"/>
                <w:sz w:val="20"/>
              </w:rPr>
              <w:t>).</w:t>
            </w:r>
          </w:p>
          <w:p w:rsidR="00203FB1" w:rsidRPr="00163E4E" w:rsidRDefault="00203FB1" w:rsidP="00163E4E">
            <w:p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2" w:rsidRPr="00FD7861" w:rsidRDefault="00DA6D25" w:rsidP="00540F0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lang w:val="es-ES_tradnl"/>
              </w:rPr>
              <w:t>CHAR</w:t>
            </w:r>
            <w:r w:rsidR="00216EE0">
              <w:rPr>
                <w:rFonts w:ascii="Arial" w:hAnsi="Arial"/>
                <w:sz w:val="20"/>
                <w:lang w:val="es-ES_tradnl"/>
              </w:rPr>
              <w:t xml:space="preserve"> </w:t>
            </w:r>
            <w:r>
              <w:rPr>
                <w:rFonts w:ascii="Arial" w:hAnsi="Arial"/>
                <w:sz w:val="20"/>
                <w:lang w:val="es-ES_tradnl"/>
              </w:rPr>
              <w:t>2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2" w:rsidRPr="00FD7861" w:rsidRDefault="00F978B2" w:rsidP="008B3D25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 xml:space="preserve">Código válido de la tabla </w:t>
            </w:r>
            <w:r w:rsidR="008B3D25">
              <w:rPr>
                <w:rFonts w:ascii="Arial" w:hAnsi="Arial"/>
                <w:sz w:val="20"/>
              </w:rPr>
              <w:t>FD</w:t>
            </w:r>
            <w:r w:rsidR="002E7529">
              <w:rPr>
                <w:rFonts w:ascii="Arial" w:hAnsi="Arial"/>
                <w:sz w:val="20"/>
              </w:rPr>
              <w:t>05</w:t>
            </w:r>
            <w:r w:rsidR="00502E97">
              <w:rPr>
                <w:rFonts w:ascii="Arial" w:hAnsi="Arial"/>
                <w:sz w:val="20"/>
              </w:rPr>
              <w:t>.</w:t>
            </w:r>
          </w:p>
        </w:tc>
      </w:tr>
      <w:tr w:rsidR="00F978B2" w:rsidRPr="00DD4771" w:rsidTr="00203FB1">
        <w:trPr>
          <w:cantSplit/>
          <w:trHeight w:val="611"/>
          <w:jc w:val="center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2" w:rsidRPr="00FD7861" w:rsidRDefault="00F978B2" w:rsidP="00740730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>(</w:t>
            </w:r>
            <w:r w:rsidR="007928D7">
              <w:rPr>
                <w:rFonts w:ascii="Arial" w:hAnsi="Arial"/>
                <w:sz w:val="20"/>
              </w:rPr>
              <w:t>10</w:t>
            </w:r>
            <w:r w:rsidRPr="00FD7861">
              <w:rPr>
                <w:rFonts w:ascii="Arial" w:hAnsi="Arial"/>
                <w:sz w:val="20"/>
              </w:rPr>
              <w:t>) Destino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2" w:rsidRPr="00FD7861" w:rsidRDefault="00F978B2" w:rsidP="00163E4E">
            <w:pPr>
              <w:jc w:val="both"/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>Corresponde al código de destino en donde</w:t>
            </w:r>
            <w:r w:rsidR="00216EE0">
              <w:rPr>
                <w:rFonts w:ascii="Arial" w:hAnsi="Arial"/>
                <w:sz w:val="20"/>
              </w:rPr>
              <w:t xml:space="preserve"> surten sus efectos el préstamo:</w:t>
            </w:r>
            <w:r w:rsidRPr="00FD7861">
              <w:rPr>
                <w:rFonts w:ascii="Arial" w:hAnsi="Arial"/>
                <w:sz w:val="20"/>
              </w:rPr>
              <w:t xml:space="preserve"> “E” para extranjero o “L” para locales.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2" w:rsidRPr="00FD7861" w:rsidRDefault="0076256D" w:rsidP="00540F03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  <w:lang w:val="es-ES_tradnl"/>
              </w:rPr>
              <w:t>CHAR</w:t>
            </w:r>
            <w:r w:rsidR="00216EE0">
              <w:rPr>
                <w:rFonts w:ascii="Arial" w:hAnsi="Arial"/>
                <w:sz w:val="20"/>
                <w:lang w:val="es-ES_tradnl"/>
              </w:rPr>
              <w:t xml:space="preserve"> </w:t>
            </w:r>
            <w:r w:rsidRPr="00FD7861">
              <w:rPr>
                <w:rFonts w:ascii="Arial" w:hAnsi="Arial"/>
                <w:sz w:val="20"/>
                <w:lang w:val="es-ES_tradnl"/>
              </w:rPr>
              <w:t>1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2" w:rsidRPr="00FD7861" w:rsidRDefault="00F978B2" w:rsidP="00502E97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 xml:space="preserve">Sólo es </w:t>
            </w:r>
            <w:r w:rsidR="001355F8" w:rsidRPr="00FD7861">
              <w:rPr>
                <w:rFonts w:ascii="Arial" w:hAnsi="Arial"/>
                <w:sz w:val="20"/>
              </w:rPr>
              <w:t>válido</w:t>
            </w:r>
            <w:r w:rsidRPr="00FD7861">
              <w:rPr>
                <w:rFonts w:ascii="Arial" w:hAnsi="Arial"/>
                <w:sz w:val="20"/>
              </w:rPr>
              <w:t xml:space="preserve"> la letra ‘L’ para locales o ‘E’ para extranjer</w:t>
            </w:r>
            <w:r w:rsidR="00502E97">
              <w:rPr>
                <w:rFonts w:ascii="Arial" w:hAnsi="Arial"/>
                <w:sz w:val="20"/>
              </w:rPr>
              <w:t>o</w:t>
            </w:r>
            <w:r w:rsidRPr="00FD7861">
              <w:rPr>
                <w:rFonts w:ascii="Arial" w:hAnsi="Arial"/>
                <w:sz w:val="20"/>
              </w:rPr>
              <w:t>s.</w:t>
            </w:r>
          </w:p>
        </w:tc>
      </w:tr>
      <w:tr w:rsidR="000A4500" w:rsidRPr="00DD4771" w:rsidTr="009F350B">
        <w:trPr>
          <w:cantSplit/>
          <w:trHeight w:val="558"/>
          <w:jc w:val="center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  <w:hideMark/>
          </w:tcPr>
          <w:p w:rsidR="000A4500" w:rsidRPr="00DD4771" w:rsidRDefault="000A4500" w:rsidP="009F350B">
            <w:pPr>
              <w:jc w:val="center"/>
              <w:rPr>
                <w:rFonts w:ascii="Arial" w:hAnsi="Arial"/>
                <w:b/>
                <w:szCs w:val="22"/>
              </w:rPr>
            </w:pPr>
            <w:r w:rsidRPr="00DD4771">
              <w:rPr>
                <w:rFonts w:ascii="Arial" w:hAnsi="Arial"/>
                <w:b/>
                <w:sz w:val="22"/>
                <w:szCs w:val="22"/>
              </w:rPr>
              <w:lastRenderedPageBreak/>
              <w:t>Datos a Reportar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  <w:hideMark/>
          </w:tcPr>
          <w:p w:rsidR="000A4500" w:rsidRPr="00DD4771" w:rsidRDefault="000A4500" w:rsidP="009F350B">
            <w:pPr>
              <w:jc w:val="center"/>
              <w:rPr>
                <w:rFonts w:ascii="Arial" w:hAnsi="Arial"/>
                <w:b/>
                <w:szCs w:val="22"/>
              </w:rPr>
            </w:pPr>
            <w:r w:rsidRPr="00DD4771">
              <w:rPr>
                <w:rFonts w:ascii="Arial" w:hAnsi="Arial"/>
                <w:b/>
                <w:sz w:val="22"/>
                <w:szCs w:val="22"/>
              </w:rPr>
              <w:t>Descripción del Dato a Reportar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  <w:hideMark/>
          </w:tcPr>
          <w:p w:rsidR="000A4500" w:rsidRPr="00DD4771" w:rsidRDefault="000A4500" w:rsidP="009F350B">
            <w:pPr>
              <w:jc w:val="center"/>
              <w:rPr>
                <w:rFonts w:ascii="Arial" w:hAnsi="Arial"/>
                <w:b/>
                <w:szCs w:val="22"/>
              </w:rPr>
            </w:pPr>
            <w:r w:rsidRPr="00DD4771">
              <w:rPr>
                <w:rFonts w:ascii="Arial" w:hAnsi="Arial"/>
                <w:b/>
                <w:sz w:val="22"/>
                <w:szCs w:val="22"/>
              </w:rPr>
              <w:t>Formato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  <w:hideMark/>
          </w:tcPr>
          <w:p w:rsidR="000A4500" w:rsidRPr="00DD4771" w:rsidRDefault="000A4500" w:rsidP="009F350B">
            <w:pPr>
              <w:jc w:val="center"/>
              <w:rPr>
                <w:rFonts w:ascii="Arial" w:hAnsi="Arial"/>
                <w:b/>
                <w:szCs w:val="22"/>
              </w:rPr>
            </w:pPr>
            <w:r w:rsidRPr="00DD4771">
              <w:rPr>
                <w:rFonts w:ascii="Arial" w:hAnsi="Arial"/>
                <w:b/>
                <w:sz w:val="22"/>
                <w:szCs w:val="22"/>
              </w:rPr>
              <w:t>Observación.</w:t>
            </w:r>
          </w:p>
        </w:tc>
      </w:tr>
      <w:tr w:rsidR="00F978B2" w:rsidRPr="00DD4771" w:rsidTr="00203FB1">
        <w:trPr>
          <w:cantSplit/>
          <w:trHeight w:val="611"/>
          <w:jc w:val="center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2" w:rsidRPr="00FD7861" w:rsidRDefault="00203FB1" w:rsidP="00540F0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(11</w:t>
            </w:r>
            <w:r w:rsidR="00F978B2" w:rsidRPr="00FD7861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="00F978B2" w:rsidRPr="00FD7861">
              <w:rPr>
                <w:rFonts w:ascii="Arial" w:hAnsi="Arial"/>
                <w:sz w:val="20"/>
              </w:rPr>
              <w:t>Cod_Region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2" w:rsidRPr="00FD7861" w:rsidRDefault="00F978B2" w:rsidP="00502E97">
            <w:pPr>
              <w:jc w:val="both"/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 xml:space="preserve">Corresponde al código del país </w:t>
            </w:r>
            <w:r w:rsidR="007928D7">
              <w:rPr>
                <w:rFonts w:ascii="Arial" w:hAnsi="Arial"/>
                <w:sz w:val="20"/>
              </w:rPr>
              <w:t>donde surte</w:t>
            </w:r>
            <w:r w:rsidR="00384B8D" w:rsidRPr="00FD7861">
              <w:rPr>
                <w:rFonts w:ascii="Arial" w:hAnsi="Arial"/>
                <w:sz w:val="20"/>
              </w:rPr>
              <w:t xml:space="preserve"> efecto el préstamo</w:t>
            </w:r>
            <w:r w:rsidR="00163E4E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2" w:rsidRPr="00FD7861" w:rsidRDefault="0076256D" w:rsidP="00540F03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  <w:lang w:val="es-ES_tradnl"/>
              </w:rPr>
              <w:t>CHAR</w:t>
            </w:r>
            <w:r w:rsidR="00502E97">
              <w:rPr>
                <w:rFonts w:ascii="Arial" w:hAnsi="Arial"/>
                <w:sz w:val="20"/>
                <w:lang w:val="es-ES_tradnl"/>
              </w:rPr>
              <w:t xml:space="preserve"> </w:t>
            </w:r>
            <w:r w:rsidRPr="00FD7861">
              <w:rPr>
                <w:rFonts w:ascii="Arial" w:hAnsi="Arial"/>
                <w:sz w:val="20"/>
                <w:lang w:val="es-ES_tradnl"/>
              </w:rPr>
              <w:t>3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2" w:rsidRPr="00FD7861" w:rsidRDefault="00ED4BDB" w:rsidP="00502E97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Código v</w:t>
            </w:r>
            <w:r w:rsidR="00502E97">
              <w:rPr>
                <w:rFonts w:ascii="Arial" w:hAnsi="Arial"/>
                <w:sz w:val="20"/>
              </w:rPr>
              <w:t>á</w:t>
            </w:r>
            <w:r>
              <w:rPr>
                <w:rFonts w:ascii="Arial" w:hAnsi="Arial"/>
                <w:sz w:val="20"/>
              </w:rPr>
              <w:t>lido de Países tabla SB03</w:t>
            </w:r>
            <w:r w:rsidR="00502E97">
              <w:rPr>
                <w:rFonts w:ascii="Arial" w:hAnsi="Arial"/>
                <w:sz w:val="20"/>
              </w:rPr>
              <w:t>.</w:t>
            </w:r>
            <w:r w:rsidR="00F978B2" w:rsidRPr="00FD7861">
              <w:rPr>
                <w:rFonts w:ascii="Arial" w:hAnsi="Arial"/>
                <w:sz w:val="20"/>
              </w:rPr>
              <w:t xml:space="preserve"> </w:t>
            </w:r>
          </w:p>
        </w:tc>
      </w:tr>
      <w:tr w:rsidR="00F978B2" w:rsidRPr="00DD4771" w:rsidTr="00203FB1">
        <w:trPr>
          <w:cantSplit/>
          <w:trHeight w:val="611"/>
          <w:jc w:val="center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2" w:rsidRPr="00FD7861" w:rsidRDefault="00F978B2" w:rsidP="00540F03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>(</w:t>
            </w:r>
            <w:r w:rsidR="00203FB1">
              <w:rPr>
                <w:rFonts w:ascii="Arial" w:hAnsi="Arial"/>
                <w:sz w:val="20"/>
              </w:rPr>
              <w:t>12</w:t>
            </w:r>
            <w:r w:rsidRPr="00FD7861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Pr="00FD7861">
              <w:rPr>
                <w:rFonts w:ascii="Arial" w:hAnsi="Arial"/>
                <w:sz w:val="20"/>
              </w:rPr>
              <w:t>Tipo_Actividad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2" w:rsidRDefault="00F978B2" w:rsidP="00FA128D">
            <w:pPr>
              <w:jc w:val="both"/>
              <w:rPr>
                <w:rFonts w:ascii="Arial" w:hAnsi="Arial"/>
                <w:sz w:val="20"/>
              </w:rPr>
            </w:pPr>
            <w:r w:rsidRPr="009156EC">
              <w:rPr>
                <w:rFonts w:ascii="Arial" w:hAnsi="Arial"/>
                <w:sz w:val="20"/>
              </w:rPr>
              <w:t>Corresponde al código del tipo de actividad, a la cual será destinado el crédito</w:t>
            </w:r>
            <w:r w:rsidR="0042121F">
              <w:rPr>
                <w:rFonts w:ascii="Arial" w:hAnsi="Arial"/>
                <w:sz w:val="20"/>
              </w:rPr>
              <w:t xml:space="preserve"> o</w:t>
            </w:r>
            <w:r w:rsidR="002A11B0" w:rsidRPr="009156EC">
              <w:rPr>
                <w:rFonts w:ascii="Arial" w:hAnsi="Arial"/>
                <w:sz w:val="20"/>
              </w:rPr>
              <w:t xml:space="preserve"> cartera de préstamos</w:t>
            </w:r>
            <w:r w:rsidR="0077437E">
              <w:rPr>
                <w:rFonts w:ascii="Arial" w:hAnsi="Arial"/>
                <w:sz w:val="20"/>
              </w:rPr>
              <w:t xml:space="preserve"> transferidos al fideicomiso.</w:t>
            </w:r>
          </w:p>
          <w:p w:rsidR="00203FB1" w:rsidRPr="002A11B0" w:rsidRDefault="00203FB1" w:rsidP="00FA128D">
            <w:pPr>
              <w:jc w:val="both"/>
              <w:rPr>
                <w:rFonts w:ascii="Arial" w:hAnsi="Arial"/>
                <w:sz w:val="20"/>
                <w:highlight w:val="cy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2" w:rsidRPr="00FD7861" w:rsidRDefault="0076256D" w:rsidP="00540F03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  <w:lang w:val="es-ES_tradnl"/>
              </w:rPr>
              <w:t>CHAR</w:t>
            </w:r>
            <w:r w:rsidR="00502E97">
              <w:rPr>
                <w:rFonts w:ascii="Arial" w:hAnsi="Arial"/>
                <w:sz w:val="20"/>
                <w:lang w:val="es-ES_tradnl"/>
              </w:rPr>
              <w:t xml:space="preserve"> </w:t>
            </w:r>
            <w:r w:rsidRPr="00FD7861">
              <w:rPr>
                <w:rFonts w:ascii="Arial" w:hAnsi="Arial"/>
                <w:sz w:val="20"/>
                <w:lang w:val="es-ES_tradnl"/>
              </w:rPr>
              <w:t>4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2" w:rsidRPr="00FD7861" w:rsidRDefault="00F978B2" w:rsidP="00DF6769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>Código v</w:t>
            </w:r>
            <w:r w:rsidR="00DF6769">
              <w:rPr>
                <w:rFonts w:ascii="Arial" w:hAnsi="Arial"/>
                <w:sz w:val="20"/>
              </w:rPr>
              <w:t>á</w:t>
            </w:r>
            <w:r w:rsidRPr="00FD7861">
              <w:rPr>
                <w:rFonts w:ascii="Arial" w:hAnsi="Arial"/>
                <w:sz w:val="20"/>
              </w:rPr>
              <w:t>lido de la tabla SB08.</w:t>
            </w:r>
          </w:p>
        </w:tc>
      </w:tr>
      <w:tr w:rsidR="00740730" w:rsidRPr="00DD4771" w:rsidTr="00203FB1">
        <w:trPr>
          <w:cantSplit/>
          <w:trHeight w:val="611"/>
          <w:jc w:val="center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FB1" w:rsidRDefault="00156481" w:rsidP="00CB2BC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(13</w:t>
            </w:r>
            <w:r w:rsidR="00203FB1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="00203FB1">
              <w:rPr>
                <w:rFonts w:ascii="Arial" w:hAnsi="Arial"/>
                <w:sz w:val="20"/>
              </w:rPr>
              <w:t>Fecha_Otorgamiento</w:t>
            </w:r>
            <w:proofErr w:type="spellEnd"/>
          </w:p>
          <w:p w:rsidR="00740730" w:rsidRPr="00FD7861" w:rsidRDefault="00203FB1" w:rsidP="00CB2BC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_transferencia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730" w:rsidRDefault="00740730" w:rsidP="000B54F7">
            <w:pPr>
              <w:jc w:val="both"/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>Corresponde a la fecha de</w:t>
            </w:r>
            <w:r w:rsidR="000B54F7">
              <w:rPr>
                <w:rFonts w:ascii="Arial" w:hAnsi="Arial"/>
                <w:sz w:val="20"/>
              </w:rPr>
              <w:t xml:space="preserve"> que se otorgó </w:t>
            </w:r>
            <w:r w:rsidRPr="00FD7861">
              <w:rPr>
                <w:rFonts w:ascii="Arial" w:hAnsi="Arial"/>
                <w:sz w:val="20"/>
              </w:rPr>
              <w:t xml:space="preserve">el </w:t>
            </w:r>
            <w:r>
              <w:rPr>
                <w:rFonts w:ascii="Arial" w:hAnsi="Arial"/>
                <w:sz w:val="20"/>
              </w:rPr>
              <w:t xml:space="preserve">préstamo o </w:t>
            </w:r>
            <w:r w:rsidRPr="00FD7861">
              <w:rPr>
                <w:rFonts w:ascii="Arial" w:hAnsi="Arial"/>
                <w:sz w:val="20"/>
              </w:rPr>
              <w:t xml:space="preserve"> </w:t>
            </w:r>
            <w:r w:rsidR="000B54F7">
              <w:rPr>
                <w:rFonts w:ascii="Arial" w:hAnsi="Arial"/>
                <w:sz w:val="20"/>
              </w:rPr>
              <w:t xml:space="preserve">se transfirió la </w:t>
            </w:r>
            <w:r w:rsidRPr="00FD7861">
              <w:rPr>
                <w:rFonts w:ascii="Arial" w:hAnsi="Arial"/>
                <w:sz w:val="20"/>
              </w:rPr>
              <w:t>cartera de préstamos</w:t>
            </w:r>
            <w:r>
              <w:rPr>
                <w:rFonts w:ascii="Arial" w:hAnsi="Arial"/>
                <w:sz w:val="20"/>
              </w:rPr>
              <w:t xml:space="preserve"> al fideicomiso.</w:t>
            </w:r>
          </w:p>
          <w:p w:rsidR="00203FB1" w:rsidRPr="00FD7861" w:rsidRDefault="00203FB1" w:rsidP="000B54F7">
            <w:p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730" w:rsidRPr="00FD7861" w:rsidRDefault="00740730" w:rsidP="00CB2BCE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>AAAAMMDD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730" w:rsidRPr="00FD7861" w:rsidRDefault="00740730" w:rsidP="00502E97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>Fecha v</w:t>
            </w:r>
            <w:r w:rsidR="00502E97">
              <w:rPr>
                <w:rFonts w:ascii="Arial" w:hAnsi="Arial"/>
                <w:sz w:val="20"/>
              </w:rPr>
              <w:t>á</w:t>
            </w:r>
            <w:r w:rsidRPr="00FD7861">
              <w:rPr>
                <w:rFonts w:ascii="Arial" w:hAnsi="Arial"/>
                <w:sz w:val="20"/>
              </w:rPr>
              <w:t>lida según formato</w:t>
            </w:r>
            <w:r w:rsidR="00502E97">
              <w:rPr>
                <w:rFonts w:ascii="Arial" w:hAnsi="Arial"/>
                <w:sz w:val="20"/>
              </w:rPr>
              <w:t>.</w:t>
            </w:r>
          </w:p>
        </w:tc>
      </w:tr>
      <w:tr w:rsidR="00740730" w:rsidRPr="00DD4771" w:rsidTr="00203FB1">
        <w:trPr>
          <w:cantSplit/>
          <w:trHeight w:val="611"/>
          <w:jc w:val="center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730" w:rsidRPr="00FD7861" w:rsidRDefault="00751BFD" w:rsidP="00203FB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(1</w:t>
            </w:r>
            <w:r w:rsidR="00156481">
              <w:rPr>
                <w:rFonts w:ascii="Arial" w:hAnsi="Arial"/>
                <w:sz w:val="20"/>
              </w:rPr>
              <w:t>4</w:t>
            </w:r>
            <w:r w:rsidR="00740730" w:rsidRPr="00FD7861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="00740730" w:rsidRPr="00FD7861">
              <w:rPr>
                <w:rFonts w:ascii="Arial" w:hAnsi="Arial"/>
                <w:sz w:val="20"/>
              </w:rPr>
              <w:t>Fecha_Vencimiento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730" w:rsidRDefault="00740730" w:rsidP="00CB2BCE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>Corresponde a la fecha de vencimiento del Crédito</w:t>
            </w:r>
            <w:r>
              <w:rPr>
                <w:rFonts w:ascii="Arial" w:hAnsi="Arial"/>
                <w:sz w:val="20"/>
              </w:rPr>
              <w:t xml:space="preserve">. </w:t>
            </w:r>
          </w:p>
          <w:p w:rsidR="00740730" w:rsidRPr="00FD7861" w:rsidRDefault="00740730" w:rsidP="00CB2BC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NA para cartera de préstamos.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730" w:rsidRPr="00FD7861" w:rsidRDefault="00740730" w:rsidP="00CB2BCE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>AAAAMMDD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730" w:rsidRPr="00FD7861" w:rsidRDefault="00740730" w:rsidP="00502E97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>Fecha v</w:t>
            </w:r>
            <w:r w:rsidR="00502E97">
              <w:rPr>
                <w:rFonts w:ascii="Arial" w:hAnsi="Arial"/>
                <w:sz w:val="20"/>
              </w:rPr>
              <w:t>á</w:t>
            </w:r>
            <w:r w:rsidRPr="00FD7861">
              <w:rPr>
                <w:rFonts w:ascii="Arial" w:hAnsi="Arial"/>
                <w:sz w:val="20"/>
              </w:rPr>
              <w:t>lida según formato.</w:t>
            </w:r>
          </w:p>
        </w:tc>
      </w:tr>
      <w:tr w:rsidR="00740730" w:rsidRPr="00DD4771" w:rsidTr="00203FB1">
        <w:trPr>
          <w:cantSplit/>
          <w:trHeight w:val="611"/>
          <w:jc w:val="center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730" w:rsidRPr="00FD7861" w:rsidRDefault="00156481" w:rsidP="00540F0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(15</w:t>
            </w:r>
            <w:r w:rsidR="00740730" w:rsidRPr="00FD7861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="00740730" w:rsidRPr="00FD7861">
              <w:rPr>
                <w:rFonts w:ascii="Arial" w:hAnsi="Arial"/>
                <w:sz w:val="20"/>
              </w:rPr>
              <w:t>Intereses_x_Cobrar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730" w:rsidRPr="00FD7861" w:rsidRDefault="00740730" w:rsidP="00502E97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 xml:space="preserve">Monto de </w:t>
            </w:r>
            <w:r w:rsidR="00502E97">
              <w:rPr>
                <w:rFonts w:ascii="Arial" w:hAnsi="Arial"/>
                <w:sz w:val="20"/>
              </w:rPr>
              <w:t>i</w:t>
            </w:r>
            <w:r w:rsidRPr="00FD7861">
              <w:rPr>
                <w:rFonts w:ascii="Arial" w:hAnsi="Arial"/>
                <w:sz w:val="20"/>
              </w:rPr>
              <w:t>ntereses acumulados por cobrar.</w:t>
            </w:r>
            <w:r>
              <w:rPr>
                <w:rFonts w:ascii="Arial" w:hAnsi="Arial"/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730" w:rsidRPr="00FD7861" w:rsidRDefault="00DA6D25" w:rsidP="00540F0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lang w:val="es-ES_tradnl"/>
              </w:rPr>
              <w:t>NUMÉ</w:t>
            </w:r>
            <w:r w:rsidR="00A71B02" w:rsidRPr="00585FAB">
              <w:rPr>
                <w:rFonts w:ascii="Arial" w:hAnsi="Arial"/>
                <w:sz w:val="20"/>
                <w:lang w:val="es-ES_tradnl"/>
              </w:rPr>
              <w:t>RICO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730" w:rsidRPr="00FD7861" w:rsidRDefault="00740730" w:rsidP="00540F03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 xml:space="preserve">Valor mayor </w:t>
            </w:r>
            <w:r>
              <w:rPr>
                <w:rFonts w:ascii="Arial" w:hAnsi="Arial"/>
                <w:sz w:val="20"/>
              </w:rPr>
              <w:t>o igual</w:t>
            </w:r>
            <w:r w:rsidRPr="00FD7861">
              <w:rPr>
                <w:rFonts w:ascii="Arial" w:hAnsi="Arial"/>
                <w:sz w:val="20"/>
              </w:rPr>
              <w:t xml:space="preserve"> a cero</w:t>
            </w:r>
            <w:r>
              <w:rPr>
                <w:rFonts w:ascii="Arial" w:hAnsi="Arial"/>
                <w:sz w:val="20"/>
              </w:rPr>
              <w:t xml:space="preserve"> con dos decimales.</w:t>
            </w:r>
          </w:p>
        </w:tc>
      </w:tr>
      <w:tr w:rsidR="00DA6D25" w:rsidRPr="00DD4771" w:rsidTr="00E125D4">
        <w:trPr>
          <w:cantSplit/>
          <w:trHeight w:val="691"/>
          <w:jc w:val="center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25" w:rsidRDefault="00DA6D25" w:rsidP="00203FB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(16)</w:t>
            </w:r>
            <w:proofErr w:type="spellStart"/>
            <w:r>
              <w:rPr>
                <w:rFonts w:ascii="Arial" w:hAnsi="Arial"/>
                <w:sz w:val="20"/>
              </w:rPr>
              <w:t>Cant_Prést_vinculados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25" w:rsidRDefault="00DA6D25" w:rsidP="00285CD5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Cantidad de </w:t>
            </w:r>
            <w:r w:rsidRPr="00FD7861">
              <w:rPr>
                <w:rFonts w:ascii="Arial" w:hAnsi="Arial"/>
                <w:sz w:val="20"/>
              </w:rPr>
              <w:t>préstamo</w:t>
            </w:r>
            <w:r>
              <w:rPr>
                <w:rFonts w:ascii="Arial" w:hAnsi="Arial"/>
                <w:sz w:val="20"/>
              </w:rPr>
              <w:t xml:space="preserve"> o de los préstamos de la </w:t>
            </w:r>
            <w:r w:rsidRPr="00FD7861">
              <w:rPr>
                <w:rFonts w:ascii="Arial" w:hAnsi="Arial"/>
                <w:sz w:val="20"/>
              </w:rPr>
              <w:t xml:space="preserve">cartera </w:t>
            </w:r>
            <w:r>
              <w:rPr>
                <w:rFonts w:ascii="Arial" w:hAnsi="Arial"/>
                <w:sz w:val="20"/>
              </w:rPr>
              <w:t xml:space="preserve">que corresponde a prestatarios (deudores) vinculados con el acreedor (prestamista). </w:t>
            </w:r>
          </w:p>
          <w:p w:rsidR="00DA6D25" w:rsidRPr="00163E4E" w:rsidRDefault="00DA6D25" w:rsidP="00285CD5">
            <w:pPr>
              <w:jc w:val="both"/>
              <w:rPr>
                <w:rFonts w:ascii="Arial" w:hAnsi="Arial"/>
                <w:sz w:val="20"/>
                <w:lang w:val="es-P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25" w:rsidRDefault="00DA6D25" w:rsidP="00DA6D25">
            <w:pPr>
              <w:rPr>
                <w:rFonts w:ascii="Arial" w:hAnsi="Arial"/>
                <w:sz w:val="20"/>
                <w:lang w:val="es-ES_tradnl"/>
              </w:rPr>
            </w:pPr>
          </w:p>
          <w:p w:rsidR="00DA6D25" w:rsidRDefault="00DA6D25" w:rsidP="00DA6D25">
            <w:r w:rsidRPr="008C5249">
              <w:rPr>
                <w:rFonts w:ascii="Arial" w:hAnsi="Arial"/>
                <w:sz w:val="20"/>
                <w:lang w:val="es-ES_tradnl"/>
              </w:rPr>
              <w:t>NUMÉRICO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25" w:rsidRDefault="00DA6D25" w:rsidP="00A83A5F">
            <w:r w:rsidRPr="00FD7861">
              <w:rPr>
                <w:rFonts w:ascii="Arial" w:hAnsi="Arial"/>
                <w:sz w:val="20"/>
              </w:rPr>
              <w:t xml:space="preserve">Valor mayor </w:t>
            </w:r>
            <w:r>
              <w:rPr>
                <w:rFonts w:ascii="Arial" w:hAnsi="Arial"/>
                <w:sz w:val="20"/>
              </w:rPr>
              <w:t>o igual</w:t>
            </w:r>
            <w:r w:rsidRPr="00FD7861">
              <w:rPr>
                <w:rFonts w:ascii="Arial" w:hAnsi="Arial"/>
                <w:sz w:val="20"/>
              </w:rPr>
              <w:t xml:space="preserve"> a cero</w:t>
            </w:r>
            <w:r w:rsidR="00502E97">
              <w:rPr>
                <w:rFonts w:ascii="Arial" w:hAnsi="Arial"/>
                <w:sz w:val="20"/>
              </w:rPr>
              <w:t>.</w:t>
            </w:r>
          </w:p>
        </w:tc>
      </w:tr>
      <w:tr w:rsidR="00DA6D25" w:rsidRPr="00DD4771" w:rsidTr="00E125D4">
        <w:trPr>
          <w:cantSplit/>
          <w:trHeight w:val="691"/>
          <w:jc w:val="center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25" w:rsidRDefault="00DA6D25" w:rsidP="00203FB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(17)</w:t>
            </w:r>
            <w:proofErr w:type="spellStart"/>
            <w:r>
              <w:rPr>
                <w:rFonts w:ascii="Arial" w:hAnsi="Arial"/>
                <w:sz w:val="20"/>
              </w:rPr>
              <w:t>Saldo_Prést_vinculados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25" w:rsidRDefault="00DA6D25" w:rsidP="00431A4B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Saldo </w:t>
            </w:r>
            <w:r w:rsidRPr="00FD7861">
              <w:rPr>
                <w:rFonts w:ascii="Arial" w:hAnsi="Arial"/>
                <w:sz w:val="20"/>
              </w:rPr>
              <w:t>del préstamo</w:t>
            </w:r>
            <w:r>
              <w:rPr>
                <w:rFonts w:ascii="Arial" w:hAnsi="Arial"/>
                <w:sz w:val="20"/>
              </w:rPr>
              <w:t xml:space="preserve"> o de los préstamos de la </w:t>
            </w:r>
            <w:r w:rsidRPr="00FD7861">
              <w:rPr>
                <w:rFonts w:ascii="Arial" w:hAnsi="Arial"/>
                <w:sz w:val="20"/>
              </w:rPr>
              <w:t xml:space="preserve">cartera </w:t>
            </w:r>
            <w:r>
              <w:rPr>
                <w:rFonts w:ascii="Arial" w:hAnsi="Arial"/>
                <w:sz w:val="20"/>
              </w:rPr>
              <w:t>que corresponde a prestatarios (deudores) vinculados con el acreedor (prestamista). Reportar valor en dólares estadounidenses (US$)</w:t>
            </w:r>
            <w:r w:rsidR="00502E97">
              <w:rPr>
                <w:rFonts w:ascii="Arial" w:hAnsi="Arial"/>
                <w:sz w:val="20"/>
              </w:rPr>
              <w:t>.</w:t>
            </w:r>
          </w:p>
          <w:p w:rsidR="00DA6D25" w:rsidRPr="00163E4E" w:rsidRDefault="00DA6D25" w:rsidP="00431A4B">
            <w:pPr>
              <w:jc w:val="both"/>
              <w:rPr>
                <w:rFonts w:ascii="Arial" w:hAnsi="Arial"/>
                <w:sz w:val="20"/>
                <w:lang w:val="es-P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25" w:rsidRDefault="00DA6D25" w:rsidP="00DA6D25">
            <w:pPr>
              <w:rPr>
                <w:rFonts w:ascii="Arial" w:hAnsi="Arial"/>
                <w:sz w:val="20"/>
                <w:lang w:val="es-ES_tradnl"/>
              </w:rPr>
            </w:pPr>
          </w:p>
          <w:p w:rsidR="00DA6D25" w:rsidRDefault="00DA6D25" w:rsidP="00DA6D25">
            <w:r w:rsidRPr="008C5249">
              <w:rPr>
                <w:rFonts w:ascii="Arial" w:hAnsi="Arial"/>
                <w:sz w:val="20"/>
                <w:lang w:val="es-ES_tradnl"/>
              </w:rPr>
              <w:t>NUMÉRICO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25" w:rsidRDefault="00DA6D25" w:rsidP="00502E97">
            <w:r w:rsidRPr="00BB3377">
              <w:rPr>
                <w:rFonts w:ascii="Arial" w:hAnsi="Arial"/>
                <w:sz w:val="20"/>
              </w:rPr>
              <w:t xml:space="preserve">Valor numérico.  Mayor o igual a </w:t>
            </w:r>
            <w:r w:rsidR="00502E97">
              <w:rPr>
                <w:rFonts w:ascii="Arial" w:hAnsi="Arial"/>
                <w:sz w:val="20"/>
              </w:rPr>
              <w:t>c</w:t>
            </w:r>
            <w:r w:rsidRPr="00BB3377">
              <w:rPr>
                <w:rFonts w:ascii="Arial" w:hAnsi="Arial"/>
                <w:sz w:val="20"/>
              </w:rPr>
              <w:t>ero con dos decimales.</w:t>
            </w:r>
          </w:p>
        </w:tc>
      </w:tr>
      <w:tr w:rsidR="00DA6D25" w:rsidRPr="00DD4771" w:rsidTr="00E125D4">
        <w:trPr>
          <w:cantSplit/>
          <w:trHeight w:val="691"/>
          <w:jc w:val="center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25" w:rsidRDefault="00DA6D25" w:rsidP="00203FB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(18)</w:t>
            </w:r>
            <w:proofErr w:type="spellStart"/>
            <w:r>
              <w:rPr>
                <w:rFonts w:ascii="Arial" w:hAnsi="Arial"/>
                <w:sz w:val="20"/>
              </w:rPr>
              <w:t>Cant_Prést_no_vinculados</w:t>
            </w:r>
            <w:proofErr w:type="spellEnd"/>
          </w:p>
          <w:p w:rsidR="00DA6D25" w:rsidRDefault="00DA6D25" w:rsidP="00DA6D25">
            <w:pPr>
              <w:rPr>
                <w:rFonts w:ascii="Arial" w:hAnsi="Arial"/>
                <w:sz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25" w:rsidRDefault="00DA6D25" w:rsidP="00285CD5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Cantidad de </w:t>
            </w:r>
            <w:r w:rsidRPr="00FD7861">
              <w:rPr>
                <w:rFonts w:ascii="Arial" w:hAnsi="Arial"/>
                <w:sz w:val="20"/>
              </w:rPr>
              <w:t>préstamo</w:t>
            </w:r>
            <w:r>
              <w:rPr>
                <w:rFonts w:ascii="Arial" w:hAnsi="Arial"/>
                <w:sz w:val="20"/>
              </w:rPr>
              <w:t xml:space="preserve"> o de los préstamos de la </w:t>
            </w:r>
            <w:r w:rsidRPr="00FD7861">
              <w:rPr>
                <w:rFonts w:ascii="Arial" w:hAnsi="Arial"/>
                <w:sz w:val="20"/>
              </w:rPr>
              <w:t>cartera</w:t>
            </w:r>
            <w:r>
              <w:rPr>
                <w:rFonts w:ascii="Arial" w:hAnsi="Arial"/>
                <w:sz w:val="20"/>
              </w:rPr>
              <w:t xml:space="preserve"> que corresponde a prestatarios (deudores) no vinculados con el acreedor (prestamista). </w:t>
            </w:r>
          </w:p>
          <w:p w:rsidR="00DA6D25" w:rsidRPr="00163E4E" w:rsidRDefault="00DA6D25" w:rsidP="00285CD5">
            <w:pPr>
              <w:jc w:val="both"/>
              <w:rPr>
                <w:rFonts w:ascii="Arial" w:hAnsi="Arial"/>
                <w:sz w:val="20"/>
                <w:lang w:val="es-P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25" w:rsidRDefault="00DA6D25" w:rsidP="00DA6D25">
            <w:pPr>
              <w:rPr>
                <w:rFonts w:ascii="Arial" w:hAnsi="Arial"/>
                <w:sz w:val="20"/>
                <w:lang w:val="es-ES_tradnl"/>
              </w:rPr>
            </w:pPr>
          </w:p>
          <w:p w:rsidR="00DA6D25" w:rsidRDefault="00DA6D25" w:rsidP="00DA6D25">
            <w:r w:rsidRPr="008C5249">
              <w:rPr>
                <w:rFonts w:ascii="Arial" w:hAnsi="Arial"/>
                <w:sz w:val="20"/>
                <w:lang w:val="es-ES_tradnl"/>
              </w:rPr>
              <w:t>NUMÉRICO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25" w:rsidRDefault="00DA6D25" w:rsidP="00A83A5F">
            <w:r w:rsidRPr="00FD7861">
              <w:rPr>
                <w:rFonts w:ascii="Arial" w:hAnsi="Arial"/>
                <w:sz w:val="20"/>
              </w:rPr>
              <w:t xml:space="preserve">Valor mayor </w:t>
            </w:r>
            <w:r>
              <w:rPr>
                <w:rFonts w:ascii="Arial" w:hAnsi="Arial"/>
                <w:sz w:val="20"/>
              </w:rPr>
              <w:t>o igual</w:t>
            </w:r>
            <w:r w:rsidRPr="00FD7861">
              <w:rPr>
                <w:rFonts w:ascii="Arial" w:hAnsi="Arial"/>
                <w:sz w:val="20"/>
              </w:rPr>
              <w:t xml:space="preserve"> a cero</w:t>
            </w:r>
            <w:r w:rsidR="00502E97">
              <w:rPr>
                <w:rFonts w:ascii="Arial" w:hAnsi="Arial"/>
                <w:sz w:val="20"/>
              </w:rPr>
              <w:t>.</w:t>
            </w:r>
          </w:p>
        </w:tc>
      </w:tr>
      <w:tr w:rsidR="00DA6D25" w:rsidRPr="00DD4771" w:rsidTr="00E125D4">
        <w:trPr>
          <w:cantSplit/>
          <w:trHeight w:val="691"/>
          <w:jc w:val="center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25" w:rsidRDefault="00DA6D25" w:rsidP="00203FB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(19)</w:t>
            </w:r>
            <w:proofErr w:type="spellStart"/>
            <w:r>
              <w:rPr>
                <w:rFonts w:ascii="Arial" w:hAnsi="Arial"/>
                <w:sz w:val="20"/>
              </w:rPr>
              <w:t>Saldo_Prést_no_vinculados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25" w:rsidRDefault="00DA6D25" w:rsidP="00431A4B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Saldo </w:t>
            </w:r>
            <w:r w:rsidRPr="00FD7861">
              <w:rPr>
                <w:rFonts w:ascii="Arial" w:hAnsi="Arial"/>
                <w:sz w:val="20"/>
              </w:rPr>
              <w:t>del préstamo</w:t>
            </w:r>
            <w:r>
              <w:rPr>
                <w:rFonts w:ascii="Arial" w:hAnsi="Arial"/>
                <w:sz w:val="20"/>
              </w:rPr>
              <w:t xml:space="preserve"> o de los préstamos de la </w:t>
            </w:r>
            <w:r w:rsidRPr="00FD7861">
              <w:rPr>
                <w:rFonts w:ascii="Arial" w:hAnsi="Arial"/>
                <w:sz w:val="20"/>
              </w:rPr>
              <w:t>cartera</w:t>
            </w:r>
            <w:r>
              <w:rPr>
                <w:rFonts w:ascii="Arial" w:hAnsi="Arial"/>
                <w:sz w:val="20"/>
              </w:rPr>
              <w:t xml:space="preserve"> que corresponde a prestatarios (deudores) no vinculados con el acreedor (prestamista). Reportar valor en dólares estadounidenses (US$)</w:t>
            </w:r>
            <w:r w:rsidR="00502E97">
              <w:rPr>
                <w:rFonts w:ascii="Arial" w:hAnsi="Arial"/>
                <w:sz w:val="20"/>
              </w:rPr>
              <w:t>.</w:t>
            </w:r>
          </w:p>
          <w:p w:rsidR="00DA6D25" w:rsidRPr="00163E4E" w:rsidRDefault="00DA6D25" w:rsidP="00431A4B">
            <w:pPr>
              <w:jc w:val="both"/>
              <w:rPr>
                <w:rFonts w:ascii="Arial" w:hAnsi="Arial"/>
                <w:sz w:val="20"/>
                <w:lang w:val="es-P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25" w:rsidRDefault="00DA6D25" w:rsidP="00DA6D25">
            <w:pPr>
              <w:rPr>
                <w:rFonts w:ascii="Arial" w:hAnsi="Arial"/>
                <w:sz w:val="20"/>
                <w:lang w:val="es-ES_tradnl"/>
              </w:rPr>
            </w:pPr>
          </w:p>
          <w:p w:rsidR="00DA6D25" w:rsidRDefault="00DA6D25" w:rsidP="00DA6D25">
            <w:r w:rsidRPr="008C5249">
              <w:rPr>
                <w:rFonts w:ascii="Arial" w:hAnsi="Arial"/>
                <w:sz w:val="20"/>
                <w:lang w:val="es-ES_tradnl"/>
              </w:rPr>
              <w:t>NUMÉRICO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25" w:rsidRDefault="00DA6D25" w:rsidP="00502E97">
            <w:r w:rsidRPr="00BB3377">
              <w:rPr>
                <w:rFonts w:ascii="Arial" w:hAnsi="Arial"/>
                <w:sz w:val="20"/>
              </w:rPr>
              <w:t xml:space="preserve">Valor numérico.  Mayor o igual a </w:t>
            </w:r>
            <w:r w:rsidR="00502E97">
              <w:rPr>
                <w:rFonts w:ascii="Arial" w:hAnsi="Arial"/>
                <w:sz w:val="20"/>
              </w:rPr>
              <w:t>c</w:t>
            </w:r>
            <w:r w:rsidRPr="00BB3377">
              <w:rPr>
                <w:rFonts w:ascii="Arial" w:hAnsi="Arial"/>
                <w:sz w:val="20"/>
              </w:rPr>
              <w:t>ero con dos decimales.</w:t>
            </w:r>
          </w:p>
        </w:tc>
      </w:tr>
      <w:tr w:rsidR="000A4500" w:rsidRPr="00DD4771" w:rsidTr="009F350B">
        <w:trPr>
          <w:cantSplit/>
          <w:trHeight w:val="558"/>
          <w:jc w:val="center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  <w:hideMark/>
          </w:tcPr>
          <w:p w:rsidR="000A4500" w:rsidRPr="00DD4771" w:rsidRDefault="000A4500" w:rsidP="009F350B">
            <w:pPr>
              <w:jc w:val="center"/>
              <w:rPr>
                <w:rFonts w:ascii="Arial" w:hAnsi="Arial"/>
                <w:b/>
                <w:szCs w:val="22"/>
              </w:rPr>
            </w:pPr>
            <w:r w:rsidRPr="00DD4771">
              <w:rPr>
                <w:rFonts w:ascii="Arial" w:hAnsi="Arial"/>
                <w:b/>
                <w:sz w:val="22"/>
                <w:szCs w:val="22"/>
              </w:rPr>
              <w:lastRenderedPageBreak/>
              <w:t>Datos a Reportar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  <w:hideMark/>
          </w:tcPr>
          <w:p w:rsidR="000A4500" w:rsidRPr="00DD4771" w:rsidRDefault="000A4500" w:rsidP="009F350B">
            <w:pPr>
              <w:jc w:val="center"/>
              <w:rPr>
                <w:rFonts w:ascii="Arial" w:hAnsi="Arial"/>
                <w:b/>
                <w:szCs w:val="22"/>
              </w:rPr>
            </w:pPr>
            <w:r w:rsidRPr="00DD4771">
              <w:rPr>
                <w:rFonts w:ascii="Arial" w:hAnsi="Arial"/>
                <w:b/>
                <w:sz w:val="22"/>
                <w:szCs w:val="22"/>
              </w:rPr>
              <w:t>Descripción del Dato a Reportar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  <w:hideMark/>
          </w:tcPr>
          <w:p w:rsidR="000A4500" w:rsidRPr="00DD4771" w:rsidRDefault="000A4500" w:rsidP="009F350B">
            <w:pPr>
              <w:jc w:val="center"/>
              <w:rPr>
                <w:rFonts w:ascii="Arial" w:hAnsi="Arial"/>
                <w:b/>
                <w:szCs w:val="22"/>
              </w:rPr>
            </w:pPr>
            <w:r w:rsidRPr="00DD4771">
              <w:rPr>
                <w:rFonts w:ascii="Arial" w:hAnsi="Arial"/>
                <w:b/>
                <w:sz w:val="22"/>
                <w:szCs w:val="22"/>
              </w:rPr>
              <w:t>Formato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  <w:hideMark/>
          </w:tcPr>
          <w:p w:rsidR="000A4500" w:rsidRPr="00DD4771" w:rsidRDefault="000A4500" w:rsidP="009F350B">
            <w:pPr>
              <w:jc w:val="center"/>
              <w:rPr>
                <w:rFonts w:ascii="Arial" w:hAnsi="Arial"/>
                <w:b/>
                <w:szCs w:val="22"/>
              </w:rPr>
            </w:pPr>
            <w:r w:rsidRPr="00DD4771">
              <w:rPr>
                <w:rFonts w:ascii="Arial" w:hAnsi="Arial"/>
                <w:b/>
                <w:sz w:val="22"/>
                <w:szCs w:val="22"/>
              </w:rPr>
              <w:t>Observación.</w:t>
            </w:r>
          </w:p>
        </w:tc>
      </w:tr>
      <w:tr w:rsidR="00DA6D25" w:rsidRPr="00DD4771" w:rsidTr="00E125D4">
        <w:trPr>
          <w:cantSplit/>
          <w:trHeight w:val="691"/>
          <w:jc w:val="center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25" w:rsidRPr="00C94F93" w:rsidRDefault="00DA6D25" w:rsidP="00CE2CDE">
            <w:pPr>
              <w:rPr>
                <w:rFonts w:ascii="Arial" w:hAnsi="Arial"/>
                <w:sz w:val="20"/>
                <w:lang w:val="es-PA"/>
              </w:rPr>
            </w:pPr>
            <w:r>
              <w:rPr>
                <w:rFonts w:ascii="Arial" w:hAnsi="Arial"/>
                <w:sz w:val="20"/>
                <w:lang w:val="es-PA"/>
              </w:rPr>
              <w:t xml:space="preserve">(20) </w:t>
            </w:r>
            <w:proofErr w:type="spellStart"/>
            <w:r>
              <w:rPr>
                <w:rFonts w:ascii="Arial" w:hAnsi="Arial"/>
                <w:sz w:val="20"/>
                <w:lang w:val="es-PA"/>
              </w:rPr>
              <w:t>Cant</w:t>
            </w:r>
            <w:proofErr w:type="spellEnd"/>
            <w:r w:rsidRPr="00C94F93">
              <w:rPr>
                <w:rFonts w:ascii="Arial" w:hAnsi="Arial"/>
                <w:sz w:val="20"/>
                <w:lang w:val="es-PA"/>
              </w:rPr>
              <w:t>_</w:t>
            </w:r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Prést</w:t>
            </w:r>
            <w:proofErr w:type="spellEnd"/>
            <w:r>
              <w:rPr>
                <w:rFonts w:ascii="Arial" w:hAnsi="Arial"/>
                <w:sz w:val="20"/>
                <w:lang w:val="es-PA"/>
              </w:rPr>
              <w:t>amos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25" w:rsidRDefault="00DA6D25" w:rsidP="00CE2CD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Cantidad de préstamos otorgados o transferidos al fideicomiso que se mantienen al día.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25" w:rsidRDefault="00DA6D25" w:rsidP="00DA6D25">
            <w:pPr>
              <w:rPr>
                <w:rFonts w:ascii="Arial" w:hAnsi="Arial"/>
                <w:sz w:val="20"/>
                <w:lang w:val="es-ES_tradnl"/>
              </w:rPr>
            </w:pPr>
          </w:p>
          <w:p w:rsidR="00DA6D25" w:rsidRDefault="00DA6D25" w:rsidP="00DA6D25">
            <w:r w:rsidRPr="008C5249">
              <w:rPr>
                <w:rFonts w:ascii="Arial" w:hAnsi="Arial"/>
                <w:sz w:val="20"/>
                <w:lang w:val="es-ES_tradnl"/>
              </w:rPr>
              <w:t>NUMÉRICO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25" w:rsidRDefault="00DA6D25" w:rsidP="00345978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 xml:space="preserve">Valor mayor </w:t>
            </w:r>
            <w:r>
              <w:rPr>
                <w:rFonts w:ascii="Arial" w:hAnsi="Arial"/>
                <w:sz w:val="20"/>
              </w:rPr>
              <w:t>o igual</w:t>
            </w:r>
            <w:r w:rsidRPr="00FD7861">
              <w:rPr>
                <w:rFonts w:ascii="Arial" w:hAnsi="Arial"/>
                <w:sz w:val="20"/>
              </w:rPr>
              <w:t xml:space="preserve"> a cero</w:t>
            </w:r>
            <w:r w:rsidR="00502E97">
              <w:rPr>
                <w:rFonts w:ascii="Arial" w:hAnsi="Arial"/>
                <w:sz w:val="20"/>
              </w:rPr>
              <w:t>.</w:t>
            </w:r>
          </w:p>
        </w:tc>
      </w:tr>
      <w:tr w:rsidR="00DA6D25" w:rsidRPr="00DD4771" w:rsidTr="001D4EDC">
        <w:trPr>
          <w:cantSplit/>
          <w:trHeight w:val="691"/>
          <w:jc w:val="center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25" w:rsidRDefault="00DA6D25" w:rsidP="00CE2CD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(21) </w:t>
            </w:r>
            <w:proofErr w:type="spellStart"/>
            <w:r>
              <w:rPr>
                <w:rFonts w:ascii="Arial" w:hAnsi="Arial"/>
                <w:sz w:val="20"/>
                <w:lang w:val="en-US"/>
              </w:rPr>
              <w:t>Saldo</w:t>
            </w:r>
            <w:proofErr w:type="spellEnd"/>
            <w:r w:rsidRPr="005B5C49">
              <w:rPr>
                <w:rFonts w:ascii="Arial" w:hAnsi="Arial"/>
                <w:sz w:val="20"/>
                <w:lang w:val="en-US"/>
              </w:rPr>
              <w:t xml:space="preserve"> _</w:t>
            </w:r>
            <w:r>
              <w:rPr>
                <w:rFonts w:ascii="Arial" w:hAnsi="Arial"/>
                <w:sz w:val="20"/>
              </w:rPr>
              <w:t xml:space="preserve"> Prestamos</w:t>
            </w:r>
            <w:r>
              <w:rPr>
                <w:rFonts w:ascii="Arial" w:hAnsi="Arial"/>
                <w:sz w:val="20"/>
                <w:lang w:val="es-PA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25" w:rsidRDefault="00DA6D25" w:rsidP="00CE2CD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Saldo de préstamos otorgados o transferidos al fideicomiso que se mantienen al día. Reportar valor en dólares estadounidenses (US$)</w:t>
            </w:r>
            <w:r w:rsidR="007B0E48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25" w:rsidRDefault="00DA6D25">
            <w:pPr>
              <w:rPr>
                <w:rFonts w:ascii="Arial" w:hAnsi="Arial"/>
                <w:sz w:val="20"/>
                <w:lang w:val="es-ES_tradnl"/>
              </w:rPr>
            </w:pPr>
          </w:p>
          <w:p w:rsidR="00DA6D25" w:rsidRDefault="00DA6D25">
            <w:r w:rsidRPr="007F1BE0">
              <w:rPr>
                <w:rFonts w:ascii="Arial" w:hAnsi="Arial"/>
                <w:sz w:val="20"/>
                <w:lang w:val="es-ES_tradnl"/>
              </w:rPr>
              <w:t>NUMÉRICO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25" w:rsidRPr="00FD7861" w:rsidRDefault="00DA6D25" w:rsidP="00345978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 xml:space="preserve">Valor mayor </w:t>
            </w:r>
            <w:r>
              <w:rPr>
                <w:rFonts w:ascii="Arial" w:hAnsi="Arial"/>
                <w:sz w:val="20"/>
              </w:rPr>
              <w:t>o igual</w:t>
            </w:r>
            <w:r w:rsidRPr="00FD7861">
              <w:rPr>
                <w:rFonts w:ascii="Arial" w:hAnsi="Arial"/>
                <w:sz w:val="20"/>
              </w:rPr>
              <w:t xml:space="preserve"> a cero</w:t>
            </w:r>
            <w:r>
              <w:rPr>
                <w:rFonts w:ascii="Arial" w:hAnsi="Arial"/>
                <w:sz w:val="20"/>
              </w:rPr>
              <w:t xml:space="preserve"> con dos decimales.</w:t>
            </w:r>
          </w:p>
        </w:tc>
      </w:tr>
      <w:tr w:rsidR="00DA6D25" w:rsidRPr="00DD4771" w:rsidTr="001D4EDC">
        <w:trPr>
          <w:cantSplit/>
          <w:trHeight w:val="691"/>
          <w:jc w:val="center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25" w:rsidRPr="005B5C49" w:rsidRDefault="00DA6D25" w:rsidP="00345978">
            <w:pPr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(22) Cant_</w:t>
            </w:r>
            <w:r>
              <w:rPr>
                <w:rFonts w:ascii="Arial" w:hAnsi="Arial"/>
                <w:sz w:val="20"/>
              </w:rPr>
              <w:t xml:space="preserve"> Prest</w:t>
            </w:r>
            <w:r>
              <w:rPr>
                <w:rFonts w:ascii="Arial" w:hAnsi="Arial"/>
                <w:sz w:val="20"/>
                <w:lang w:val="es-PA"/>
              </w:rPr>
              <w:t xml:space="preserve"> _</w:t>
            </w:r>
            <w:proofErr w:type="spellStart"/>
            <w:r>
              <w:rPr>
                <w:rFonts w:ascii="Arial" w:hAnsi="Arial"/>
                <w:sz w:val="20"/>
                <w:lang w:val="en-US"/>
              </w:rPr>
              <w:t>Moroso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25" w:rsidRDefault="00DA6D25" w:rsidP="000004E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Cantidad de préstamos otorgados o transferidos al fideicomiso que tienen incumplimiento de pagos en más de 30 días.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25" w:rsidRDefault="00DA6D25">
            <w:pPr>
              <w:rPr>
                <w:rFonts w:ascii="Arial" w:hAnsi="Arial"/>
                <w:sz w:val="20"/>
                <w:lang w:val="es-ES_tradnl"/>
              </w:rPr>
            </w:pPr>
          </w:p>
          <w:p w:rsidR="00DA6D25" w:rsidRDefault="00DA6D25">
            <w:r w:rsidRPr="007F1BE0">
              <w:rPr>
                <w:rFonts w:ascii="Arial" w:hAnsi="Arial"/>
                <w:sz w:val="20"/>
                <w:lang w:val="es-ES_tradnl"/>
              </w:rPr>
              <w:t>NUMÉRICO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25" w:rsidRDefault="00DA6D25" w:rsidP="00345978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 xml:space="preserve">Valor mayor </w:t>
            </w:r>
            <w:r>
              <w:rPr>
                <w:rFonts w:ascii="Arial" w:hAnsi="Arial"/>
                <w:sz w:val="20"/>
              </w:rPr>
              <w:t>o igual</w:t>
            </w:r>
            <w:r w:rsidRPr="00FD7861">
              <w:rPr>
                <w:rFonts w:ascii="Arial" w:hAnsi="Arial"/>
                <w:sz w:val="20"/>
              </w:rPr>
              <w:t xml:space="preserve"> a cero</w:t>
            </w:r>
            <w:r w:rsidR="007B0E48">
              <w:rPr>
                <w:rFonts w:ascii="Arial" w:hAnsi="Arial"/>
                <w:sz w:val="20"/>
              </w:rPr>
              <w:t>.</w:t>
            </w:r>
          </w:p>
        </w:tc>
      </w:tr>
      <w:tr w:rsidR="00DA6D25" w:rsidRPr="00DD4771" w:rsidTr="001D4EDC">
        <w:trPr>
          <w:cantSplit/>
          <w:trHeight w:val="691"/>
          <w:jc w:val="center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25" w:rsidRDefault="00DA6D25" w:rsidP="0034597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(23) </w:t>
            </w:r>
            <w:proofErr w:type="spellStart"/>
            <w:r>
              <w:rPr>
                <w:rFonts w:ascii="Arial" w:hAnsi="Arial"/>
                <w:sz w:val="20"/>
                <w:lang w:val="en-US"/>
              </w:rPr>
              <w:t>Saldo</w:t>
            </w:r>
            <w:proofErr w:type="spellEnd"/>
            <w:r w:rsidRPr="005B5C49">
              <w:rPr>
                <w:rFonts w:ascii="Arial" w:hAnsi="Arial"/>
                <w:sz w:val="20"/>
                <w:lang w:val="en-US"/>
              </w:rPr>
              <w:t xml:space="preserve"> _</w:t>
            </w:r>
            <w:r>
              <w:rPr>
                <w:rFonts w:ascii="Arial" w:hAnsi="Arial"/>
                <w:sz w:val="20"/>
              </w:rPr>
              <w:t xml:space="preserve"> Prest</w:t>
            </w:r>
            <w:r>
              <w:rPr>
                <w:rFonts w:ascii="Arial" w:hAnsi="Arial"/>
                <w:sz w:val="20"/>
                <w:lang w:val="es-PA"/>
              </w:rPr>
              <w:t xml:space="preserve"> _</w:t>
            </w:r>
            <w:proofErr w:type="spellStart"/>
            <w:r>
              <w:rPr>
                <w:rFonts w:ascii="Arial" w:hAnsi="Arial"/>
                <w:sz w:val="20"/>
                <w:lang w:val="en-US"/>
              </w:rPr>
              <w:t>Moroso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25" w:rsidRDefault="00DA6D25" w:rsidP="00C333A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Saldo de préstamos otorgados o transferidos al fideicomiso que tienen incumplimiento de pagos en más de 30 días. Reportar valor en dólares estadounidenses (US$)</w:t>
            </w:r>
            <w:r w:rsidR="007B0E48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25" w:rsidRDefault="00DA6D25">
            <w:pPr>
              <w:rPr>
                <w:rFonts w:ascii="Arial" w:hAnsi="Arial"/>
                <w:sz w:val="20"/>
                <w:lang w:val="es-ES_tradnl"/>
              </w:rPr>
            </w:pPr>
          </w:p>
          <w:p w:rsidR="00DA6D25" w:rsidRDefault="00DA6D25">
            <w:r w:rsidRPr="007F1BE0">
              <w:rPr>
                <w:rFonts w:ascii="Arial" w:hAnsi="Arial"/>
                <w:sz w:val="20"/>
                <w:lang w:val="es-ES_tradnl"/>
              </w:rPr>
              <w:t>NUMÉRICO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25" w:rsidRPr="00FD7861" w:rsidRDefault="00DA6D25" w:rsidP="00345978">
            <w:pPr>
              <w:rPr>
                <w:rFonts w:ascii="Arial" w:hAnsi="Arial"/>
                <w:sz w:val="20"/>
              </w:rPr>
            </w:pPr>
            <w:r w:rsidRPr="00FD7861">
              <w:rPr>
                <w:rFonts w:ascii="Arial" w:hAnsi="Arial"/>
                <w:sz w:val="20"/>
              </w:rPr>
              <w:t xml:space="preserve">Valor mayor </w:t>
            </w:r>
            <w:r>
              <w:rPr>
                <w:rFonts w:ascii="Arial" w:hAnsi="Arial"/>
                <w:sz w:val="20"/>
              </w:rPr>
              <w:t>o igual</w:t>
            </w:r>
            <w:r w:rsidRPr="00FD7861">
              <w:rPr>
                <w:rFonts w:ascii="Arial" w:hAnsi="Arial"/>
                <w:sz w:val="20"/>
              </w:rPr>
              <w:t xml:space="preserve"> a cero</w:t>
            </w:r>
            <w:r>
              <w:rPr>
                <w:rFonts w:ascii="Arial" w:hAnsi="Arial"/>
                <w:sz w:val="20"/>
              </w:rPr>
              <w:t xml:space="preserve"> con dos decimales.</w:t>
            </w:r>
          </w:p>
        </w:tc>
      </w:tr>
    </w:tbl>
    <w:p w:rsidR="00203FB1" w:rsidRDefault="00203FB1" w:rsidP="00973F14">
      <w:pPr>
        <w:rPr>
          <w:rFonts w:ascii="Arial" w:hAnsi="Arial"/>
          <w:sz w:val="22"/>
          <w:szCs w:val="22"/>
        </w:rPr>
      </w:pPr>
    </w:p>
    <w:p w:rsidR="00754EB7" w:rsidRDefault="00754EB7" w:rsidP="00973F14">
      <w:pPr>
        <w:rPr>
          <w:rFonts w:ascii="Arial" w:hAnsi="Arial"/>
          <w:sz w:val="22"/>
          <w:szCs w:val="22"/>
        </w:rPr>
      </w:pPr>
    </w:p>
    <w:p w:rsidR="000A4500" w:rsidRDefault="000A4500" w:rsidP="00A758FB">
      <w:pPr>
        <w:rPr>
          <w:rFonts w:asciiTheme="minorHAnsi" w:hAnsiTheme="minorHAnsi" w:cstheme="minorHAnsi"/>
          <w:b/>
          <w:szCs w:val="24"/>
        </w:rPr>
      </w:pPr>
    </w:p>
    <w:p w:rsidR="00A758FB" w:rsidRDefault="00A758FB" w:rsidP="00A758FB">
      <w:pPr>
        <w:rPr>
          <w:rFonts w:asciiTheme="minorHAnsi" w:hAnsiTheme="minorHAnsi" w:cstheme="minorHAnsi"/>
          <w:b/>
          <w:szCs w:val="24"/>
        </w:rPr>
      </w:pPr>
      <w:r w:rsidRPr="005D596E">
        <w:rPr>
          <w:rFonts w:asciiTheme="minorHAnsi" w:hAnsiTheme="minorHAnsi" w:cstheme="minorHAnsi"/>
          <w:b/>
          <w:szCs w:val="24"/>
        </w:rPr>
        <w:t xml:space="preserve">Ejemplo No. 1 </w:t>
      </w:r>
    </w:p>
    <w:p w:rsidR="00A758FB" w:rsidRPr="005D596E" w:rsidRDefault="00A758FB" w:rsidP="00A758FB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szCs w:val="24"/>
        </w:rPr>
        <w:t>Fideicomiso de Inversión</w:t>
      </w:r>
    </w:p>
    <w:p w:rsidR="00A758FB" w:rsidRPr="005D596E" w:rsidRDefault="00A758FB" w:rsidP="00A758FB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Fecha de reporte</w:t>
      </w:r>
      <w:proofErr w:type="gramStart"/>
      <w:r>
        <w:rPr>
          <w:rFonts w:asciiTheme="minorHAnsi" w:hAnsiTheme="minorHAnsi" w:cstheme="minorHAnsi"/>
          <w:szCs w:val="24"/>
        </w:rPr>
        <w:t xml:space="preserve">: </w:t>
      </w:r>
      <w:r w:rsidR="000A4500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31</w:t>
      </w:r>
      <w:proofErr w:type="gramEnd"/>
      <w:r w:rsidRPr="005D596E">
        <w:rPr>
          <w:rFonts w:asciiTheme="minorHAnsi" w:hAnsiTheme="minorHAnsi" w:cstheme="minorHAnsi"/>
          <w:szCs w:val="24"/>
        </w:rPr>
        <w:t xml:space="preserve"> de </w:t>
      </w:r>
      <w:r>
        <w:rPr>
          <w:rFonts w:asciiTheme="minorHAnsi" w:hAnsiTheme="minorHAnsi" w:cstheme="minorHAnsi"/>
          <w:szCs w:val="24"/>
        </w:rPr>
        <w:t>marzo de 2013</w:t>
      </w:r>
      <w:r w:rsidRPr="005D596E">
        <w:rPr>
          <w:rFonts w:asciiTheme="minorHAnsi" w:hAnsiTheme="minorHAnsi" w:cstheme="minorHAnsi"/>
          <w:szCs w:val="24"/>
        </w:rPr>
        <w:t>.</w:t>
      </w:r>
    </w:p>
    <w:p w:rsidR="000A4500" w:rsidRDefault="000A4500" w:rsidP="00A758FB">
      <w:pPr>
        <w:jc w:val="both"/>
        <w:rPr>
          <w:rFonts w:asciiTheme="minorHAnsi" w:hAnsiTheme="minorHAnsi" w:cstheme="minorHAnsi"/>
          <w:szCs w:val="24"/>
        </w:rPr>
      </w:pPr>
    </w:p>
    <w:p w:rsidR="00A758FB" w:rsidRDefault="00A758FB" w:rsidP="00A758FB">
      <w:p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La empresa Chocolater</w:t>
      </w:r>
      <w:r w:rsidR="007B0E48">
        <w:rPr>
          <w:rFonts w:asciiTheme="minorHAnsi" w:hAnsiTheme="minorHAnsi" w:cstheme="minorHAnsi"/>
          <w:szCs w:val="24"/>
        </w:rPr>
        <w:t>í</w:t>
      </w:r>
      <w:r>
        <w:rPr>
          <w:rFonts w:asciiTheme="minorHAnsi" w:hAnsiTheme="minorHAnsi" w:cstheme="minorHAnsi"/>
          <w:szCs w:val="24"/>
        </w:rPr>
        <w:t>a Ojitos</w:t>
      </w:r>
      <w:r w:rsidR="007B0E48">
        <w:rPr>
          <w:rFonts w:asciiTheme="minorHAnsi" w:hAnsiTheme="minorHAnsi" w:cstheme="minorHAnsi"/>
          <w:szCs w:val="24"/>
        </w:rPr>
        <w:t>,</w:t>
      </w:r>
      <w:r>
        <w:rPr>
          <w:rFonts w:asciiTheme="minorHAnsi" w:hAnsiTheme="minorHAnsi" w:cstheme="minorHAnsi"/>
          <w:szCs w:val="24"/>
        </w:rPr>
        <w:t xml:space="preserve"> de origen suizo, se dedica a la elaboración de chocolates, constituye un contrato de fideicomiso (</w:t>
      </w:r>
      <w:proofErr w:type="spellStart"/>
      <w:r>
        <w:rPr>
          <w:rFonts w:asciiTheme="minorHAnsi" w:hAnsiTheme="minorHAnsi" w:cstheme="minorHAnsi"/>
          <w:szCs w:val="24"/>
        </w:rPr>
        <w:t>Fid</w:t>
      </w:r>
      <w:proofErr w:type="spellEnd"/>
      <w:r>
        <w:rPr>
          <w:rFonts w:asciiTheme="minorHAnsi" w:hAnsiTheme="minorHAnsi" w:cstheme="minorHAnsi"/>
          <w:szCs w:val="24"/>
        </w:rPr>
        <w:t xml:space="preserve">. </w:t>
      </w:r>
      <w:proofErr w:type="spellStart"/>
      <w:r>
        <w:rPr>
          <w:rFonts w:asciiTheme="minorHAnsi" w:hAnsiTheme="minorHAnsi" w:cstheme="minorHAnsi"/>
          <w:szCs w:val="24"/>
        </w:rPr>
        <w:t>Inv</w:t>
      </w:r>
      <w:proofErr w:type="spellEnd"/>
      <w:r>
        <w:rPr>
          <w:rFonts w:asciiTheme="minorHAnsi" w:hAnsiTheme="minorHAnsi" w:cstheme="minorHAnsi"/>
          <w:szCs w:val="24"/>
        </w:rPr>
        <w:t xml:space="preserve"> -88) con l</w:t>
      </w:r>
      <w:r w:rsidRPr="005D596E">
        <w:rPr>
          <w:rFonts w:asciiTheme="minorHAnsi" w:hAnsiTheme="minorHAnsi" w:cstheme="minorHAnsi"/>
          <w:szCs w:val="24"/>
        </w:rPr>
        <w:t xml:space="preserve">a Fiduciaria XXX </w:t>
      </w:r>
      <w:r>
        <w:rPr>
          <w:rFonts w:asciiTheme="minorHAnsi" w:hAnsiTheme="minorHAnsi" w:cstheme="minorHAnsi"/>
          <w:szCs w:val="24"/>
        </w:rPr>
        <w:t>(</w:t>
      </w:r>
      <w:r w:rsidRPr="005D596E">
        <w:rPr>
          <w:rFonts w:asciiTheme="minorHAnsi" w:hAnsiTheme="minorHAnsi" w:cstheme="minorHAnsi"/>
          <w:szCs w:val="24"/>
        </w:rPr>
        <w:t>código 997</w:t>
      </w:r>
      <w:r>
        <w:rPr>
          <w:rFonts w:asciiTheme="minorHAnsi" w:hAnsiTheme="minorHAnsi" w:cstheme="minorHAnsi"/>
          <w:szCs w:val="24"/>
        </w:rPr>
        <w:t xml:space="preserve">) bajo la </w:t>
      </w:r>
      <w:r w:rsidR="007B0E48">
        <w:rPr>
          <w:rFonts w:asciiTheme="minorHAnsi" w:hAnsiTheme="minorHAnsi" w:cstheme="minorHAnsi"/>
          <w:szCs w:val="24"/>
        </w:rPr>
        <w:t>legislación</w:t>
      </w:r>
      <w:r>
        <w:rPr>
          <w:rFonts w:asciiTheme="minorHAnsi" w:hAnsiTheme="minorHAnsi" w:cstheme="minorHAnsi"/>
          <w:szCs w:val="24"/>
        </w:rPr>
        <w:t xml:space="preserve"> panameña, firmado el  25 de julio de 2011 y transfiere US$500,000.00 al patrimonio del fideicomiso.</w:t>
      </w:r>
    </w:p>
    <w:p w:rsidR="000A4500" w:rsidRDefault="000A4500" w:rsidP="00A758FB">
      <w:pPr>
        <w:jc w:val="both"/>
        <w:rPr>
          <w:rFonts w:asciiTheme="minorHAnsi" w:hAnsiTheme="minorHAnsi" w:cstheme="minorHAnsi"/>
          <w:szCs w:val="24"/>
        </w:rPr>
      </w:pPr>
    </w:p>
    <w:p w:rsidR="00A758FB" w:rsidRDefault="00A758FB" w:rsidP="00A758FB">
      <w:p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El propósito del fideicomiso consiste en la administración e inversión</w:t>
      </w:r>
      <w:r w:rsidR="007B0E48">
        <w:rPr>
          <w:rFonts w:asciiTheme="minorHAnsi" w:hAnsiTheme="minorHAnsi" w:cstheme="minorHAnsi"/>
          <w:szCs w:val="24"/>
        </w:rPr>
        <w:t>,</w:t>
      </w:r>
      <w:r>
        <w:rPr>
          <w:rFonts w:asciiTheme="minorHAnsi" w:hAnsiTheme="minorHAnsi" w:cstheme="minorHAnsi"/>
          <w:szCs w:val="24"/>
        </w:rPr>
        <w:t xml:space="preserve"> por parte del Fiduciario</w:t>
      </w:r>
      <w:r w:rsidR="007B0E48">
        <w:rPr>
          <w:rFonts w:asciiTheme="minorHAnsi" w:hAnsiTheme="minorHAnsi" w:cstheme="minorHAnsi"/>
          <w:szCs w:val="24"/>
        </w:rPr>
        <w:t>,</w:t>
      </w:r>
      <w:r>
        <w:rPr>
          <w:rFonts w:asciiTheme="minorHAnsi" w:hAnsiTheme="minorHAnsi" w:cstheme="minorHAnsi"/>
          <w:szCs w:val="24"/>
        </w:rPr>
        <w:t xml:space="preserve"> de los fondos transferidos en fideicomiso en préstamos en dólares, a favor de las personas o sociedades que determine el fideicomitente. Para tal efecto, el fideicomitente notificará por escrito al Fiduciario</w:t>
      </w:r>
      <w:r w:rsidR="007B0E48">
        <w:rPr>
          <w:rFonts w:asciiTheme="minorHAnsi" w:hAnsiTheme="minorHAnsi" w:cstheme="minorHAnsi"/>
          <w:szCs w:val="24"/>
        </w:rPr>
        <w:t>:</w:t>
      </w:r>
      <w:r>
        <w:rPr>
          <w:rFonts w:asciiTheme="minorHAnsi" w:hAnsiTheme="minorHAnsi" w:cstheme="minorHAnsi"/>
          <w:szCs w:val="24"/>
        </w:rPr>
        <w:t xml:space="preserve"> el nombre del prestatario, el monto y demás condiciones generales de dichos préstamos.</w:t>
      </w:r>
    </w:p>
    <w:p w:rsidR="000A4500" w:rsidRDefault="000A4500" w:rsidP="00A758FB">
      <w:pPr>
        <w:jc w:val="both"/>
        <w:rPr>
          <w:rFonts w:asciiTheme="minorHAnsi" w:hAnsiTheme="minorHAnsi" w:cstheme="minorHAnsi"/>
          <w:szCs w:val="24"/>
        </w:rPr>
      </w:pPr>
    </w:p>
    <w:p w:rsidR="00A758FB" w:rsidRDefault="00A758FB" w:rsidP="00A758FB">
      <w:p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lastRenderedPageBreak/>
        <w:t>El 1 de agosto la Fiduciaria XXX recibe instrucción del fideicomitente</w:t>
      </w:r>
      <w:r w:rsidR="007B0E48">
        <w:rPr>
          <w:rFonts w:asciiTheme="minorHAnsi" w:hAnsiTheme="minorHAnsi" w:cstheme="minorHAnsi"/>
          <w:szCs w:val="24"/>
        </w:rPr>
        <w:t>:</w:t>
      </w:r>
      <w:r>
        <w:rPr>
          <w:rFonts w:asciiTheme="minorHAnsi" w:hAnsiTheme="minorHAnsi" w:cstheme="minorHAnsi"/>
          <w:szCs w:val="24"/>
        </w:rPr>
        <w:t xml:space="preserve"> otorg</w:t>
      </w:r>
      <w:r w:rsidR="007B0E48">
        <w:rPr>
          <w:rFonts w:asciiTheme="minorHAnsi" w:hAnsiTheme="minorHAnsi" w:cstheme="minorHAnsi"/>
          <w:szCs w:val="24"/>
        </w:rPr>
        <w:t>ar</w:t>
      </w:r>
      <w:r>
        <w:rPr>
          <w:rFonts w:asciiTheme="minorHAnsi" w:hAnsiTheme="minorHAnsi" w:cstheme="minorHAnsi"/>
          <w:szCs w:val="24"/>
        </w:rPr>
        <w:t xml:space="preserve"> US$500,000.00 en préstamo a la empresa Dulces Mensajes, S.A. sociedad panameña distribuidora de los chocolates para América Latina y Estados Unidos.  Las condiciones generales del préstamo </w:t>
      </w:r>
      <w:r w:rsidR="007B0E48">
        <w:rPr>
          <w:rFonts w:asciiTheme="minorHAnsi" w:hAnsiTheme="minorHAnsi" w:cstheme="minorHAnsi"/>
          <w:szCs w:val="24"/>
        </w:rPr>
        <w:t>son</w:t>
      </w:r>
      <w:r>
        <w:rPr>
          <w:rFonts w:asciiTheme="minorHAnsi" w:hAnsiTheme="minorHAnsi" w:cstheme="minorHAnsi"/>
          <w:szCs w:val="24"/>
        </w:rPr>
        <w:t xml:space="preserve"> la</w:t>
      </w:r>
      <w:r w:rsidR="007B0E48">
        <w:rPr>
          <w:rFonts w:asciiTheme="minorHAnsi" w:hAnsiTheme="minorHAnsi" w:cstheme="minorHAnsi"/>
          <w:szCs w:val="24"/>
        </w:rPr>
        <w:t>s</w:t>
      </w:r>
      <w:r>
        <w:rPr>
          <w:rFonts w:asciiTheme="minorHAnsi" w:hAnsiTheme="minorHAnsi" w:cstheme="minorHAnsi"/>
          <w:szCs w:val="24"/>
        </w:rPr>
        <w:t xml:space="preserve"> siguiente</w:t>
      </w:r>
      <w:r w:rsidR="007B0E48">
        <w:rPr>
          <w:rFonts w:asciiTheme="minorHAnsi" w:hAnsiTheme="minorHAnsi" w:cstheme="minorHAnsi"/>
          <w:szCs w:val="24"/>
        </w:rPr>
        <w:t>s</w:t>
      </w:r>
      <w:r>
        <w:rPr>
          <w:rFonts w:asciiTheme="minorHAnsi" w:hAnsiTheme="minorHAnsi" w:cstheme="minorHAnsi"/>
          <w:szCs w:val="24"/>
        </w:rPr>
        <w:t>: crédito a 60 meses, a partir del 16 de agosto de 2011.  Al 31 de marzo de 2013, el saldo del préstamo es US$375,000.00 y mantiene intereses acumulados por cobrar</w:t>
      </w:r>
      <w:r w:rsidR="007B0E48">
        <w:rPr>
          <w:rFonts w:asciiTheme="minorHAnsi" w:hAnsiTheme="minorHAnsi" w:cstheme="minorHAnsi"/>
          <w:szCs w:val="24"/>
        </w:rPr>
        <w:t xml:space="preserve"> por un monto de</w:t>
      </w:r>
      <w:r>
        <w:rPr>
          <w:rFonts w:asciiTheme="minorHAnsi" w:hAnsiTheme="minorHAnsi" w:cstheme="minorHAnsi"/>
          <w:szCs w:val="24"/>
        </w:rPr>
        <w:t xml:space="preserve"> US$1,500.00</w:t>
      </w:r>
      <w:r w:rsidR="007B0E48">
        <w:rPr>
          <w:rFonts w:asciiTheme="minorHAnsi" w:hAnsiTheme="minorHAnsi" w:cstheme="minorHAnsi"/>
          <w:szCs w:val="24"/>
        </w:rPr>
        <w:t>,</w:t>
      </w:r>
      <w:r>
        <w:rPr>
          <w:rFonts w:asciiTheme="minorHAnsi" w:hAnsiTheme="minorHAnsi" w:cstheme="minorHAnsi"/>
          <w:szCs w:val="24"/>
        </w:rPr>
        <w:t xml:space="preserve"> no vencidos.  El prestatario mantiene el préstamo al día, sus pagos son regulares y paga antes del vencimiento de cada cuota.</w:t>
      </w:r>
    </w:p>
    <w:p w:rsidR="00A758FB" w:rsidRDefault="00A758FB" w:rsidP="00A758FB">
      <w:pPr>
        <w:jc w:val="both"/>
        <w:rPr>
          <w:rFonts w:asciiTheme="minorHAnsi" w:hAnsiTheme="minorHAnsi" w:cstheme="minorHAnsi"/>
          <w:szCs w:val="24"/>
        </w:rPr>
      </w:pPr>
    </w:p>
    <w:p w:rsidR="00A758FB" w:rsidRDefault="00A758FB" w:rsidP="00A758FB">
      <w:pPr>
        <w:rPr>
          <w:rFonts w:asciiTheme="minorHAnsi" w:hAnsiTheme="minorHAnsi" w:cstheme="minorHAnsi"/>
          <w:szCs w:val="24"/>
        </w:rPr>
      </w:pPr>
    </w:p>
    <w:p w:rsidR="000A4500" w:rsidRDefault="000A4500" w:rsidP="00A758FB">
      <w:pPr>
        <w:rPr>
          <w:rFonts w:asciiTheme="minorHAnsi" w:hAnsiTheme="minorHAnsi" w:cstheme="minorHAnsi"/>
          <w:szCs w:val="24"/>
        </w:rPr>
      </w:pPr>
    </w:p>
    <w:p w:rsidR="00A758FB" w:rsidRDefault="00A758FB" w:rsidP="00A758FB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Ejemplo No. 2</w:t>
      </w:r>
      <w:r w:rsidRPr="005D596E">
        <w:rPr>
          <w:rFonts w:asciiTheme="minorHAnsi" w:hAnsiTheme="minorHAnsi" w:cstheme="minorHAnsi"/>
          <w:b/>
          <w:szCs w:val="24"/>
        </w:rPr>
        <w:t xml:space="preserve"> </w:t>
      </w:r>
    </w:p>
    <w:p w:rsidR="00A758FB" w:rsidRPr="005D596E" w:rsidRDefault="00A758FB" w:rsidP="00A758FB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szCs w:val="24"/>
        </w:rPr>
        <w:t>Fideicomiso de Inversión</w:t>
      </w:r>
    </w:p>
    <w:p w:rsidR="00A758FB" w:rsidRPr="005D596E" w:rsidRDefault="00A758FB" w:rsidP="00A758FB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Fecha de reporte</w:t>
      </w:r>
      <w:proofErr w:type="gramStart"/>
      <w:r>
        <w:rPr>
          <w:rFonts w:asciiTheme="minorHAnsi" w:hAnsiTheme="minorHAnsi" w:cstheme="minorHAnsi"/>
          <w:szCs w:val="24"/>
        </w:rPr>
        <w:t>:</w:t>
      </w:r>
      <w:r w:rsidR="000A4500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 xml:space="preserve"> 31</w:t>
      </w:r>
      <w:proofErr w:type="gramEnd"/>
      <w:r w:rsidRPr="005D596E">
        <w:rPr>
          <w:rFonts w:asciiTheme="minorHAnsi" w:hAnsiTheme="minorHAnsi" w:cstheme="minorHAnsi"/>
          <w:szCs w:val="24"/>
        </w:rPr>
        <w:t xml:space="preserve"> de </w:t>
      </w:r>
      <w:r>
        <w:rPr>
          <w:rFonts w:asciiTheme="minorHAnsi" w:hAnsiTheme="minorHAnsi" w:cstheme="minorHAnsi"/>
          <w:szCs w:val="24"/>
        </w:rPr>
        <w:t>marzo de 2013</w:t>
      </w:r>
      <w:r w:rsidRPr="005D596E">
        <w:rPr>
          <w:rFonts w:asciiTheme="minorHAnsi" w:hAnsiTheme="minorHAnsi" w:cstheme="minorHAnsi"/>
          <w:szCs w:val="24"/>
        </w:rPr>
        <w:t>.</w:t>
      </w:r>
    </w:p>
    <w:p w:rsidR="000A4500" w:rsidRDefault="000A4500" w:rsidP="00A758FB">
      <w:pPr>
        <w:jc w:val="both"/>
        <w:rPr>
          <w:rFonts w:asciiTheme="minorHAnsi" w:hAnsiTheme="minorHAnsi" w:cstheme="minorHAnsi"/>
          <w:szCs w:val="24"/>
        </w:rPr>
      </w:pPr>
    </w:p>
    <w:p w:rsidR="00A758FB" w:rsidRDefault="00A758FB" w:rsidP="00A758FB">
      <w:p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La empresa </w:t>
      </w:r>
      <w:proofErr w:type="spellStart"/>
      <w:r>
        <w:rPr>
          <w:rFonts w:asciiTheme="minorHAnsi" w:hAnsiTheme="minorHAnsi" w:cstheme="minorHAnsi"/>
          <w:szCs w:val="24"/>
        </w:rPr>
        <w:t>Princess</w:t>
      </w:r>
      <w:proofErr w:type="spellEnd"/>
      <w:r>
        <w:rPr>
          <w:rFonts w:asciiTheme="minorHAnsi" w:hAnsiTheme="minorHAnsi" w:cstheme="minorHAnsi"/>
          <w:szCs w:val="24"/>
        </w:rPr>
        <w:t xml:space="preserve"> Style</w:t>
      </w:r>
      <w:r w:rsidR="001555F2">
        <w:rPr>
          <w:rFonts w:asciiTheme="minorHAnsi" w:hAnsiTheme="minorHAnsi" w:cstheme="minorHAnsi"/>
          <w:szCs w:val="24"/>
        </w:rPr>
        <w:t>,</w:t>
      </w:r>
      <w:r>
        <w:rPr>
          <w:rFonts w:asciiTheme="minorHAnsi" w:hAnsiTheme="minorHAnsi" w:cstheme="minorHAnsi"/>
          <w:szCs w:val="24"/>
        </w:rPr>
        <w:t xml:space="preserve"> de capital costarricense, se dedica a la confección de ropa femenina, constituye un contrato de fideicomiso de inversión (</w:t>
      </w:r>
      <w:r w:rsidRPr="005D596E">
        <w:rPr>
          <w:rFonts w:asciiTheme="minorHAnsi" w:hAnsiTheme="minorHAnsi" w:cstheme="minorHAnsi"/>
          <w:szCs w:val="24"/>
        </w:rPr>
        <w:t>Fid-Inv-</w:t>
      </w:r>
      <w:r>
        <w:rPr>
          <w:rFonts w:asciiTheme="minorHAnsi" w:hAnsiTheme="minorHAnsi" w:cstheme="minorHAnsi"/>
          <w:szCs w:val="24"/>
        </w:rPr>
        <w:t>107) bajo la legislación panameña, firmado el 10 de mayo de 2010, con l</w:t>
      </w:r>
      <w:r w:rsidRPr="005D596E">
        <w:rPr>
          <w:rFonts w:asciiTheme="minorHAnsi" w:hAnsiTheme="minorHAnsi" w:cstheme="minorHAnsi"/>
          <w:szCs w:val="24"/>
        </w:rPr>
        <w:t xml:space="preserve">a Fiduciaria </w:t>
      </w:r>
      <w:r w:rsidR="001555F2">
        <w:rPr>
          <w:rFonts w:asciiTheme="minorHAnsi" w:hAnsiTheme="minorHAnsi" w:cstheme="minorHAnsi"/>
          <w:szCs w:val="24"/>
        </w:rPr>
        <w:t>(</w:t>
      </w:r>
      <w:r w:rsidRPr="005D596E">
        <w:rPr>
          <w:rFonts w:asciiTheme="minorHAnsi" w:hAnsiTheme="minorHAnsi" w:cstheme="minorHAnsi"/>
          <w:szCs w:val="24"/>
        </w:rPr>
        <w:t>código</w:t>
      </w:r>
      <w:r>
        <w:rPr>
          <w:rFonts w:asciiTheme="minorHAnsi" w:hAnsiTheme="minorHAnsi" w:cstheme="minorHAnsi"/>
          <w:szCs w:val="24"/>
        </w:rPr>
        <w:t xml:space="preserve"> </w:t>
      </w:r>
      <w:r w:rsidRPr="005D596E">
        <w:rPr>
          <w:rFonts w:asciiTheme="minorHAnsi" w:hAnsiTheme="minorHAnsi" w:cstheme="minorHAnsi"/>
          <w:szCs w:val="24"/>
        </w:rPr>
        <w:t>997</w:t>
      </w:r>
      <w:r w:rsidR="001555F2">
        <w:rPr>
          <w:rFonts w:asciiTheme="minorHAnsi" w:hAnsiTheme="minorHAnsi" w:cstheme="minorHAnsi"/>
          <w:szCs w:val="24"/>
        </w:rPr>
        <w:t>)</w:t>
      </w:r>
      <w:r w:rsidRPr="005D596E">
        <w:rPr>
          <w:rFonts w:asciiTheme="minorHAnsi" w:hAnsiTheme="minorHAnsi" w:cstheme="minorHAnsi"/>
          <w:szCs w:val="24"/>
        </w:rPr>
        <w:t xml:space="preserve">, </w:t>
      </w:r>
      <w:r>
        <w:rPr>
          <w:rFonts w:asciiTheme="minorHAnsi" w:hAnsiTheme="minorHAnsi" w:cstheme="minorHAnsi"/>
          <w:szCs w:val="24"/>
        </w:rPr>
        <w:t>para lo cual transfiere la suma</w:t>
      </w:r>
      <w:r w:rsidR="001555F2">
        <w:rPr>
          <w:rFonts w:asciiTheme="minorHAnsi" w:hAnsiTheme="minorHAnsi" w:cstheme="minorHAnsi"/>
          <w:szCs w:val="24"/>
        </w:rPr>
        <w:t xml:space="preserve"> de</w:t>
      </w:r>
      <w:r>
        <w:rPr>
          <w:rFonts w:asciiTheme="minorHAnsi" w:hAnsiTheme="minorHAnsi" w:cstheme="minorHAnsi"/>
          <w:szCs w:val="24"/>
        </w:rPr>
        <w:t xml:space="preserve"> US$1,500,000.00. </w:t>
      </w:r>
    </w:p>
    <w:p w:rsidR="000A4500" w:rsidRDefault="000A4500" w:rsidP="00A758FB">
      <w:pPr>
        <w:jc w:val="both"/>
        <w:rPr>
          <w:rFonts w:asciiTheme="minorHAnsi" w:hAnsiTheme="minorHAnsi" w:cstheme="minorHAnsi"/>
          <w:szCs w:val="24"/>
        </w:rPr>
      </w:pPr>
    </w:p>
    <w:p w:rsidR="00A758FB" w:rsidRDefault="00A758FB" w:rsidP="00A758FB">
      <w:p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El propósito del fideicomiso consiste en la administración e inversión</w:t>
      </w:r>
      <w:r w:rsidR="001555F2">
        <w:rPr>
          <w:rFonts w:asciiTheme="minorHAnsi" w:hAnsiTheme="minorHAnsi" w:cstheme="minorHAnsi"/>
          <w:szCs w:val="24"/>
        </w:rPr>
        <w:t>,</w:t>
      </w:r>
      <w:r>
        <w:rPr>
          <w:rFonts w:asciiTheme="minorHAnsi" w:hAnsiTheme="minorHAnsi" w:cstheme="minorHAnsi"/>
          <w:szCs w:val="24"/>
        </w:rPr>
        <w:t xml:space="preserve"> por parte del Fiduciario</w:t>
      </w:r>
      <w:r w:rsidR="001555F2">
        <w:rPr>
          <w:rFonts w:asciiTheme="minorHAnsi" w:hAnsiTheme="minorHAnsi" w:cstheme="minorHAnsi"/>
          <w:szCs w:val="24"/>
        </w:rPr>
        <w:t>,</w:t>
      </w:r>
      <w:r>
        <w:rPr>
          <w:rFonts w:asciiTheme="minorHAnsi" w:hAnsiTheme="minorHAnsi" w:cstheme="minorHAnsi"/>
          <w:szCs w:val="24"/>
        </w:rPr>
        <w:t xml:space="preserve"> de los fondos transferidos en fideicomiso en préstamos en dólares, a favor de las personas o sociedades que determine el fideicomitente. Para tal efecto, el fideicomitente notificará por escrito al Fiduciario</w:t>
      </w:r>
      <w:proofErr w:type="gramStart"/>
      <w:r w:rsidR="001555F2">
        <w:rPr>
          <w:rFonts w:asciiTheme="minorHAnsi" w:hAnsiTheme="minorHAnsi" w:cstheme="minorHAnsi"/>
          <w:szCs w:val="24"/>
        </w:rPr>
        <w:t>:</w:t>
      </w:r>
      <w:r>
        <w:rPr>
          <w:rFonts w:asciiTheme="minorHAnsi" w:hAnsiTheme="minorHAnsi" w:cstheme="minorHAnsi"/>
          <w:szCs w:val="24"/>
        </w:rPr>
        <w:t xml:space="preserve"> </w:t>
      </w:r>
      <w:r w:rsidR="000A4500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el</w:t>
      </w:r>
      <w:proofErr w:type="gramEnd"/>
      <w:r>
        <w:rPr>
          <w:rFonts w:asciiTheme="minorHAnsi" w:hAnsiTheme="minorHAnsi" w:cstheme="minorHAnsi"/>
          <w:szCs w:val="24"/>
        </w:rPr>
        <w:t xml:space="preserve"> nombre del prestatario, el monto y demás condiciones generales de dichos préstamos. </w:t>
      </w:r>
    </w:p>
    <w:p w:rsidR="000A4500" w:rsidRDefault="000A4500" w:rsidP="00A758FB">
      <w:pPr>
        <w:jc w:val="both"/>
        <w:rPr>
          <w:rFonts w:asciiTheme="minorHAnsi" w:hAnsiTheme="minorHAnsi" w:cstheme="minorHAnsi"/>
          <w:szCs w:val="24"/>
        </w:rPr>
      </w:pPr>
    </w:p>
    <w:p w:rsidR="00A758FB" w:rsidRDefault="00A758FB" w:rsidP="00A758FB">
      <w:p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El 13 de mayo de 2010, la Fiduciaria XXX recibe instrucción del fideicomitente: otorg</w:t>
      </w:r>
      <w:r w:rsidR="001555F2">
        <w:rPr>
          <w:rFonts w:asciiTheme="minorHAnsi" w:hAnsiTheme="minorHAnsi" w:cstheme="minorHAnsi"/>
          <w:szCs w:val="24"/>
        </w:rPr>
        <w:t>ar</w:t>
      </w:r>
      <w:r>
        <w:rPr>
          <w:rFonts w:asciiTheme="minorHAnsi" w:hAnsiTheme="minorHAnsi" w:cstheme="minorHAnsi"/>
          <w:szCs w:val="24"/>
        </w:rPr>
        <w:t xml:space="preserve"> los siguientes préstamos a empresas que forman parte de su grupo económico y están registradas en Costa Rica</w:t>
      </w:r>
      <w:proofErr w:type="gramStart"/>
      <w:r w:rsidR="001555F2">
        <w:rPr>
          <w:rFonts w:asciiTheme="minorHAnsi" w:hAnsiTheme="minorHAnsi" w:cstheme="minorHAnsi"/>
          <w:szCs w:val="24"/>
        </w:rPr>
        <w:t>:</w:t>
      </w:r>
      <w:r w:rsidR="000A4500">
        <w:rPr>
          <w:rFonts w:asciiTheme="minorHAnsi" w:hAnsiTheme="minorHAnsi" w:cstheme="minorHAnsi"/>
          <w:szCs w:val="24"/>
        </w:rPr>
        <w:t xml:space="preserve"> </w:t>
      </w:r>
      <w:r w:rsidR="001555F2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El</w:t>
      </w:r>
      <w:proofErr w:type="gramEnd"/>
      <w:r>
        <w:rPr>
          <w:rFonts w:asciiTheme="minorHAnsi" w:hAnsiTheme="minorHAnsi" w:cstheme="minorHAnsi"/>
          <w:szCs w:val="24"/>
        </w:rPr>
        <w:t xml:space="preserve"> Telar</w:t>
      </w:r>
      <w:r w:rsidR="001555F2">
        <w:rPr>
          <w:rFonts w:asciiTheme="minorHAnsi" w:hAnsiTheme="minorHAnsi" w:cstheme="minorHAnsi"/>
          <w:szCs w:val="24"/>
        </w:rPr>
        <w:t>, S.A.</w:t>
      </w:r>
      <w:r>
        <w:rPr>
          <w:rFonts w:asciiTheme="minorHAnsi" w:hAnsiTheme="minorHAnsi" w:cstheme="minorHAnsi"/>
          <w:szCs w:val="24"/>
        </w:rPr>
        <w:t xml:space="preserve"> se dedica a la producción de telas</w:t>
      </w:r>
      <w:r w:rsidR="001555F2">
        <w:rPr>
          <w:rFonts w:asciiTheme="minorHAnsi" w:hAnsiTheme="minorHAnsi" w:cstheme="minorHAnsi"/>
          <w:szCs w:val="24"/>
        </w:rPr>
        <w:t>;</w:t>
      </w:r>
      <w:r>
        <w:rPr>
          <w:rFonts w:asciiTheme="minorHAnsi" w:hAnsiTheme="minorHAnsi" w:cstheme="minorHAnsi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Cs w:val="24"/>
        </w:rPr>
        <w:t>Botonier</w:t>
      </w:r>
      <w:proofErr w:type="spellEnd"/>
      <w:r>
        <w:rPr>
          <w:rFonts w:asciiTheme="minorHAnsi" w:hAnsiTheme="minorHAnsi" w:cstheme="minorHAnsi"/>
          <w:szCs w:val="24"/>
        </w:rPr>
        <w:t>, S.A.</w:t>
      </w:r>
      <w:r w:rsidR="001555F2">
        <w:rPr>
          <w:rFonts w:asciiTheme="minorHAnsi" w:hAnsiTheme="minorHAnsi" w:cstheme="minorHAnsi"/>
          <w:szCs w:val="24"/>
        </w:rPr>
        <w:t>,</w:t>
      </w:r>
      <w:r>
        <w:rPr>
          <w:rFonts w:asciiTheme="minorHAnsi" w:hAnsiTheme="minorHAnsi" w:cstheme="minorHAnsi"/>
          <w:szCs w:val="24"/>
        </w:rPr>
        <w:t xml:space="preserve"> a la producción de botones y Viste Lindo</w:t>
      </w:r>
      <w:r w:rsidR="001555F2">
        <w:rPr>
          <w:rFonts w:asciiTheme="minorHAnsi" w:hAnsiTheme="minorHAnsi" w:cstheme="minorHAnsi"/>
          <w:szCs w:val="24"/>
        </w:rPr>
        <w:t>, S.A.,</w:t>
      </w:r>
      <w:r>
        <w:rPr>
          <w:rFonts w:asciiTheme="minorHAnsi" w:hAnsiTheme="minorHAnsi" w:cstheme="minorHAnsi"/>
          <w:szCs w:val="24"/>
        </w:rPr>
        <w:t xml:space="preserve"> a la distribución de la marca en Europa. El estatus de los préstamos otorgados es el siguiente:</w:t>
      </w:r>
    </w:p>
    <w:p w:rsidR="00A758FB" w:rsidRDefault="000A4500" w:rsidP="00A758FB">
      <w:p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br/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768"/>
        <w:gridCol w:w="1446"/>
        <w:gridCol w:w="1432"/>
        <w:gridCol w:w="1785"/>
        <w:gridCol w:w="1785"/>
        <w:gridCol w:w="1941"/>
        <w:gridCol w:w="1576"/>
        <w:gridCol w:w="1487"/>
      </w:tblGrid>
      <w:tr w:rsidR="00A758FB" w:rsidTr="000F62FE">
        <w:trPr>
          <w:trHeight w:val="813"/>
          <w:jc w:val="center"/>
        </w:trPr>
        <w:tc>
          <w:tcPr>
            <w:tcW w:w="1768" w:type="dxa"/>
            <w:vMerge w:val="restart"/>
            <w:vAlign w:val="center"/>
          </w:tcPr>
          <w:p w:rsidR="00A758FB" w:rsidRPr="00F07B0A" w:rsidRDefault="00A758FB" w:rsidP="000F62F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F07B0A">
              <w:rPr>
                <w:rFonts w:asciiTheme="minorHAnsi" w:hAnsiTheme="minorHAnsi" w:cstheme="minorHAnsi"/>
                <w:sz w:val="20"/>
              </w:rPr>
              <w:lastRenderedPageBreak/>
              <w:t>Nombre del Prestatario</w:t>
            </w:r>
          </w:p>
        </w:tc>
        <w:tc>
          <w:tcPr>
            <w:tcW w:w="1446" w:type="dxa"/>
            <w:vMerge w:val="restart"/>
            <w:vAlign w:val="center"/>
          </w:tcPr>
          <w:p w:rsidR="00A758FB" w:rsidRPr="00F07B0A" w:rsidRDefault="00A758FB" w:rsidP="000F62F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F07B0A">
              <w:rPr>
                <w:rFonts w:asciiTheme="minorHAnsi" w:hAnsiTheme="minorHAnsi" w:cstheme="minorHAnsi"/>
                <w:sz w:val="20"/>
              </w:rPr>
              <w:t>Fecha de inicio del Préstamo</w:t>
            </w:r>
          </w:p>
        </w:tc>
        <w:tc>
          <w:tcPr>
            <w:tcW w:w="1432" w:type="dxa"/>
            <w:vMerge w:val="restart"/>
            <w:vAlign w:val="center"/>
          </w:tcPr>
          <w:p w:rsidR="00A758FB" w:rsidRPr="00F07B0A" w:rsidRDefault="00A758FB" w:rsidP="000F62F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F07B0A">
              <w:rPr>
                <w:rFonts w:asciiTheme="minorHAnsi" w:hAnsiTheme="minorHAnsi" w:cstheme="minorHAnsi"/>
                <w:sz w:val="20"/>
              </w:rPr>
              <w:t>Fecha de vencimiento del Préstamo</w:t>
            </w:r>
          </w:p>
        </w:tc>
        <w:tc>
          <w:tcPr>
            <w:tcW w:w="1785" w:type="dxa"/>
            <w:vMerge w:val="restart"/>
            <w:vAlign w:val="center"/>
          </w:tcPr>
          <w:p w:rsidR="00A758FB" w:rsidRPr="00F07B0A" w:rsidRDefault="00A758FB" w:rsidP="000F62F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F07B0A">
              <w:rPr>
                <w:rFonts w:asciiTheme="minorHAnsi" w:hAnsiTheme="minorHAnsi" w:cstheme="minorHAnsi"/>
                <w:sz w:val="20"/>
              </w:rPr>
              <w:t>Monto inicial del Préstamo</w:t>
            </w:r>
          </w:p>
          <w:p w:rsidR="00A758FB" w:rsidRPr="00F07B0A" w:rsidRDefault="00A758FB" w:rsidP="000F62F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(En US$</w:t>
            </w:r>
            <w:r w:rsidRPr="00F07B0A">
              <w:rPr>
                <w:rFonts w:asciiTheme="minorHAnsi" w:hAnsiTheme="minorHAnsi" w:cstheme="minorHAnsi"/>
                <w:sz w:val="20"/>
              </w:rPr>
              <w:t>)</w:t>
            </w:r>
          </w:p>
        </w:tc>
        <w:tc>
          <w:tcPr>
            <w:tcW w:w="1785" w:type="dxa"/>
            <w:vMerge w:val="restart"/>
            <w:vAlign w:val="center"/>
          </w:tcPr>
          <w:p w:rsidR="00A758FB" w:rsidRDefault="00A758FB" w:rsidP="000F62F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F07B0A">
              <w:rPr>
                <w:rFonts w:asciiTheme="minorHAnsi" w:hAnsiTheme="minorHAnsi" w:cstheme="minorHAnsi"/>
                <w:sz w:val="20"/>
              </w:rPr>
              <w:t>Saldo del Préstamo al 31/3/2013</w:t>
            </w:r>
          </w:p>
          <w:p w:rsidR="00A758FB" w:rsidRPr="00F07B0A" w:rsidRDefault="00A758FB" w:rsidP="000F62F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(En US$</w:t>
            </w:r>
            <w:r w:rsidRPr="00F07B0A">
              <w:rPr>
                <w:rFonts w:asciiTheme="minorHAnsi" w:hAnsiTheme="minorHAnsi" w:cstheme="minorHAnsi"/>
                <w:sz w:val="20"/>
              </w:rPr>
              <w:t>)</w:t>
            </w:r>
          </w:p>
        </w:tc>
        <w:tc>
          <w:tcPr>
            <w:tcW w:w="1941" w:type="dxa"/>
            <w:vMerge w:val="restart"/>
            <w:vAlign w:val="center"/>
          </w:tcPr>
          <w:p w:rsidR="00A758FB" w:rsidRPr="00F07B0A" w:rsidRDefault="00A758FB" w:rsidP="000F62F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F07B0A">
              <w:rPr>
                <w:rFonts w:asciiTheme="minorHAnsi" w:hAnsiTheme="minorHAnsi" w:cstheme="minorHAnsi"/>
                <w:sz w:val="20"/>
              </w:rPr>
              <w:t>Intereses Acumulados por Cobrar no vencidos al 31/3/2013</w:t>
            </w:r>
          </w:p>
          <w:p w:rsidR="00A758FB" w:rsidRPr="00F07B0A" w:rsidRDefault="00A758FB" w:rsidP="000F62F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(En US$</w:t>
            </w:r>
            <w:r w:rsidRPr="00F07B0A">
              <w:rPr>
                <w:rFonts w:asciiTheme="minorHAnsi" w:hAnsiTheme="minorHAnsi" w:cstheme="minorHAnsi"/>
                <w:sz w:val="20"/>
              </w:rPr>
              <w:t>)</w:t>
            </w:r>
          </w:p>
        </w:tc>
        <w:tc>
          <w:tcPr>
            <w:tcW w:w="3063" w:type="dxa"/>
            <w:gridSpan w:val="2"/>
            <w:vAlign w:val="center"/>
          </w:tcPr>
          <w:p w:rsidR="00A758FB" w:rsidRDefault="00A758FB" w:rsidP="000F62F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Saldo vencido al 31 de marzo de 2013:</w:t>
            </w:r>
          </w:p>
        </w:tc>
      </w:tr>
      <w:tr w:rsidR="00A758FB" w:rsidTr="000F62FE">
        <w:trPr>
          <w:trHeight w:val="451"/>
          <w:jc w:val="center"/>
        </w:trPr>
        <w:tc>
          <w:tcPr>
            <w:tcW w:w="1768" w:type="dxa"/>
            <w:vMerge/>
            <w:vAlign w:val="center"/>
          </w:tcPr>
          <w:p w:rsidR="00A758FB" w:rsidRDefault="00A758FB" w:rsidP="000F62FE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446" w:type="dxa"/>
            <w:vMerge/>
            <w:vAlign w:val="center"/>
          </w:tcPr>
          <w:p w:rsidR="00A758FB" w:rsidRDefault="00A758FB" w:rsidP="000F62FE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432" w:type="dxa"/>
            <w:vMerge/>
            <w:vAlign w:val="center"/>
          </w:tcPr>
          <w:p w:rsidR="00A758FB" w:rsidRDefault="00A758FB" w:rsidP="000F62FE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785" w:type="dxa"/>
            <w:vMerge/>
            <w:vAlign w:val="center"/>
          </w:tcPr>
          <w:p w:rsidR="00A758FB" w:rsidRDefault="00A758FB" w:rsidP="000F62FE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785" w:type="dxa"/>
            <w:vMerge/>
            <w:vAlign w:val="center"/>
          </w:tcPr>
          <w:p w:rsidR="00A758FB" w:rsidRDefault="00A758FB" w:rsidP="000F62FE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941" w:type="dxa"/>
            <w:vMerge/>
            <w:vAlign w:val="center"/>
          </w:tcPr>
          <w:p w:rsidR="00A758FB" w:rsidRDefault="00A758FB" w:rsidP="000F62FE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576" w:type="dxa"/>
            <w:vAlign w:val="center"/>
          </w:tcPr>
          <w:p w:rsidR="00A758FB" w:rsidRPr="005E5987" w:rsidRDefault="00A758FB" w:rsidP="000F62F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E5987">
              <w:rPr>
                <w:rFonts w:asciiTheme="minorHAnsi" w:hAnsiTheme="minorHAnsi" w:cstheme="minorHAnsi"/>
                <w:sz w:val="20"/>
              </w:rPr>
              <w:t>Días</w:t>
            </w:r>
          </w:p>
        </w:tc>
        <w:tc>
          <w:tcPr>
            <w:tcW w:w="1487" w:type="dxa"/>
            <w:vAlign w:val="center"/>
          </w:tcPr>
          <w:p w:rsidR="00A758FB" w:rsidRPr="005E5987" w:rsidRDefault="00A758FB" w:rsidP="000F62F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E5987">
              <w:rPr>
                <w:rFonts w:asciiTheme="minorHAnsi" w:hAnsiTheme="minorHAnsi" w:cstheme="minorHAnsi"/>
                <w:sz w:val="20"/>
              </w:rPr>
              <w:t xml:space="preserve">Montos </w:t>
            </w:r>
            <w:r>
              <w:rPr>
                <w:rFonts w:asciiTheme="minorHAnsi" w:hAnsiTheme="minorHAnsi" w:cstheme="minorHAnsi"/>
                <w:sz w:val="20"/>
              </w:rPr>
              <w:t>(En US$</w:t>
            </w:r>
            <w:r w:rsidRPr="00F07B0A">
              <w:rPr>
                <w:rFonts w:asciiTheme="minorHAnsi" w:hAnsiTheme="minorHAnsi" w:cstheme="minorHAnsi"/>
                <w:sz w:val="20"/>
              </w:rPr>
              <w:t>)</w:t>
            </w:r>
          </w:p>
        </w:tc>
      </w:tr>
      <w:tr w:rsidR="00A758FB" w:rsidTr="000F62FE">
        <w:trPr>
          <w:jc w:val="center"/>
        </w:trPr>
        <w:tc>
          <w:tcPr>
            <w:tcW w:w="1768" w:type="dxa"/>
          </w:tcPr>
          <w:p w:rsidR="00A758FB" w:rsidRDefault="00A758FB" w:rsidP="000F62FE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El Telar, S.A.</w:t>
            </w:r>
          </w:p>
        </w:tc>
        <w:tc>
          <w:tcPr>
            <w:tcW w:w="1446" w:type="dxa"/>
          </w:tcPr>
          <w:p w:rsidR="00A758FB" w:rsidRDefault="00A758FB" w:rsidP="00043552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16/</w:t>
            </w:r>
            <w:r w:rsidR="001555F2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5/2010</w:t>
            </w:r>
          </w:p>
        </w:tc>
        <w:tc>
          <w:tcPr>
            <w:tcW w:w="1432" w:type="dxa"/>
          </w:tcPr>
          <w:p w:rsidR="00A758FB" w:rsidRDefault="00A758FB" w:rsidP="00043552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30/</w:t>
            </w:r>
            <w:r w:rsidR="00043552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6/2014</w:t>
            </w:r>
          </w:p>
        </w:tc>
        <w:tc>
          <w:tcPr>
            <w:tcW w:w="1785" w:type="dxa"/>
          </w:tcPr>
          <w:p w:rsidR="00A758FB" w:rsidRDefault="00A758FB" w:rsidP="00043552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750,000.00</w:t>
            </w:r>
          </w:p>
        </w:tc>
        <w:tc>
          <w:tcPr>
            <w:tcW w:w="1785" w:type="dxa"/>
          </w:tcPr>
          <w:p w:rsidR="00A758FB" w:rsidRDefault="00A758FB" w:rsidP="00043552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225,000.00 </w:t>
            </w:r>
          </w:p>
        </w:tc>
        <w:tc>
          <w:tcPr>
            <w:tcW w:w="1941" w:type="dxa"/>
          </w:tcPr>
          <w:p w:rsidR="00A758FB" w:rsidRDefault="00A758FB" w:rsidP="00043552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        1,250.00</w:t>
            </w:r>
          </w:p>
        </w:tc>
        <w:tc>
          <w:tcPr>
            <w:tcW w:w="1576" w:type="dxa"/>
          </w:tcPr>
          <w:p w:rsidR="00A758FB" w:rsidRDefault="00A758FB" w:rsidP="00043552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30 días</w:t>
            </w:r>
          </w:p>
        </w:tc>
        <w:tc>
          <w:tcPr>
            <w:tcW w:w="1487" w:type="dxa"/>
          </w:tcPr>
          <w:p w:rsidR="00A758FB" w:rsidRDefault="00A758FB" w:rsidP="00043552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2,050.00</w:t>
            </w:r>
          </w:p>
        </w:tc>
      </w:tr>
      <w:tr w:rsidR="00A758FB" w:rsidTr="000F62FE">
        <w:trPr>
          <w:jc w:val="center"/>
        </w:trPr>
        <w:tc>
          <w:tcPr>
            <w:tcW w:w="1768" w:type="dxa"/>
          </w:tcPr>
          <w:p w:rsidR="00A758FB" w:rsidRDefault="00A758FB" w:rsidP="000F62FE">
            <w:pPr>
              <w:jc w:val="both"/>
              <w:rPr>
                <w:rFonts w:asciiTheme="minorHAnsi" w:hAnsiTheme="minorHAnsi" w:cstheme="minorHAnsi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Cs w:val="24"/>
              </w:rPr>
              <w:t>Botonier</w:t>
            </w:r>
            <w:proofErr w:type="spellEnd"/>
            <w:r>
              <w:rPr>
                <w:rFonts w:asciiTheme="minorHAnsi" w:hAnsiTheme="minorHAnsi" w:cstheme="minorHAnsi"/>
                <w:szCs w:val="24"/>
              </w:rPr>
              <w:t>, S.A.</w:t>
            </w:r>
          </w:p>
        </w:tc>
        <w:tc>
          <w:tcPr>
            <w:tcW w:w="1446" w:type="dxa"/>
          </w:tcPr>
          <w:p w:rsidR="00A758FB" w:rsidRDefault="001555F2" w:rsidP="00043552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0</w:t>
            </w:r>
            <w:r w:rsidR="00A758FB">
              <w:rPr>
                <w:rFonts w:asciiTheme="minorHAnsi" w:hAnsiTheme="minorHAnsi" w:cstheme="minorHAnsi"/>
                <w:szCs w:val="24"/>
              </w:rPr>
              <w:t>1/</w:t>
            </w:r>
            <w:r>
              <w:rPr>
                <w:rFonts w:asciiTheme="minorHAnsi" w:hAnsiTheme="minorHAnsi" w:cstheme="minorHAnsi"/>
                <w:szCs w:val="24"/>
              </w:rPr>
              <w:t>0</w:t>
            </w:r>
            <w:r w:rsidR="00A758FB">
              <w:rPr>
                <w:rFonts w:asciiTheme="minorHAnsi" w:hAnsiTheme="minorHAnsi" w:cstheme="minorHAnsi"/>
                <w:szCs w:val="24"/>
              </w:rPr>
              <w:t>7/2010</w:t>
            </w:r>
          </w:p>
        </w:tc>
        <w:tc>
          <w:tcPr>
            <w:tcW w:w="1432" w:type="dxa"/>
          </w:tcPr>
          <w:p w:rsidR="00A758FB" w:rsidRDefault="00A758FB" w:rsidP="00043552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31/12/2013</w:t>
            </w:r>
          </w:p>
        </w:tc>
        <w:tc>
          <w:tcPr>
            <w:tcW w:w="1785" w:type="dxa"/>
          </w:tcPr>
          <w:p w:rsidR="00A758FB" w:rsidRDefault="00A758FB" w:rsidP="00043552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500,000.00</w:t>
            </w:r>
          </w:p>
        </w:tc>
        <w:tc>
          <w:tcPr>
            <w:tcW w:w="1785" w:type="dxa"/>
          </w:tcPr>
          <w:p w:rsidR="00A758FB" w:rsidRDefault="00A758FB" w:rsidP="00043552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  75,000.00</w:t>
            </w:r>
          </w:p>
        </w:tc>
        <w:tc>
          <w:tcPr>
            <w:tcW w:w="1941" w:type="dxa"/>
          </w:tcPr>
          <w:p w:rsidR="00A758FB" w:rsidRDefault="00A758FB" w:rsidP="00043552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           475.00</w:t>
            </w:r>
          </w:p>
        </w:tc>
        <w:tc>
          <w:tcPr>
            <w:tcW w:w="1576" w:type="dxa"/>
          </w:tcPr>
          <w:p w:rsidR="00A758FB" w:rsidRDefault="00A758FB" w:rsidP="00043552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89 días</w:t>
            </w:r>
          </w:p>
        </w:tc>
        <w:tc>
          <w:tcPr>
            <w:tcW w:w="1487" w:type="dxa"/>
          </w:tcPr>
          <w:p w:rsidR="00A758FB" w:rsidRDefault="00A758FB" w:rsidP="00043552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700.00</w:t>
            </w:r>
          </w:p>
        </w:tc>
      </w:tr>
      <w:tr w:rsidR="00A758FB" w:rsidTr="000F62FE">
        <w:trPr>
          <w:jc w:val="center"/>
        </w:trPr>
        <w:tc>
          <w:tcPr>
            <w:tcW w:w="1768" w:type="dxa"/>
          </w:tcPr>
          <w:p w:rsidR="00A758FB" w:rsidRDefault="00A758FB" w:rsidP="000F62FE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Viste Lindo, S.A.</w:t>
            </w:r>
          </w:p>
        </w:tc>
        <w:tc>
          <w:tcPr>
            <w:tcW w:w="1446" w:type="dxa"/>
          </w:tcPr>
          <w:p w:rsidR="00A758FB" w:rsidRDefault="001555F2" w:rsidP="00043552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0</w:t>
            </w:r>
            <w:r w:rsidR="00A758FB">
              <w:rPr>
                <w:rFonts w:asciiTheme="minorHAnsi" w:hAnsiTheme="minorHAnsi" w:cstheme="minorHAnsi"/>
                <w:szCs w:val="24"/>
              </w:rPr>
              <w:t>1/</w:t>
            </w:r>
            <w:r>
              <w:rPr>
                <w:rFonts w:asciiTheme="minorHAnsi" w:hAnsiTheme="minorHAnsi" w:cstheme="minorHAnsi"/>
                <w:szCs w:val="24"/>
              </w:rPr>
              <w:t>0</w:t>
            </w:r>
            <w:r w:rsidR="00A758FB">
              <w:rPr>
                <w:rFonts w:asciiTheme="minorHAnsi" w:hAnsiTheme="minorHAnsi" w:cstheme="minorHAnsi"/>
                <w:szCs w:val="24"/>
              </w:rPr>
              <w:t>8/2010</w:t>
            </w:r>
          </w:p>
        </w:tc>
        <w:tc>
          <w:tcPr>
            <w:tcW w:w="1432" w:type="dxa"/>
          </w:tcPr>
          <w:p w:rsidR="00A758FB" w:rsidRDefault="00A758FB" w:rsidP="00043552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30/</w:t>
            </w:r>
            <w:r w:rsidR="00043552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9/2013</w:t>
            </w:r>
          </w:p>
        </w:tc>
        <w:tc>
          <w:tcPr>
            <w:tcW w:w="1785" w:type="dxa"/>
          </w:tcPr>
          <w:p w:rsidR="00A758FB" w:rsidRDefault="00A758FB" w:rsidP="00043552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250,000.00</w:t>
            </w:r>
          </w:p>
        </w:tc>
        <w:tc>
          <w:tcPr>
            <w:tcW w:w="1785" w:type="dxa"/>
          </w:tcPr>
          <w:p w:rsidR="00A758FB" w:rsidRDefault="00A758FB" w:rsidP="00043552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  30,000.00</w:t>
            </w:r>
          </w:p>
        </w:tc>
        <w:tc>
          <w:tcPr>
            <w:tcW w:w="1941" w:type="dxa"/>
          </w:tcPr>
          <w:p w:rsidR="00A758FB" w:rsidRDefault="00A758FB" w:rsidP="00043552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           225.00</w:t>
            </w:r>
          </w:p>
        </w:tc>
        <w:tc>
          <w:tcPr>
            <w:tcW w:w="1576" w:type="dxa"/>
          </w:tcPr>
          <w:p w:rsidR="00A758FB" w:rsidRDefault="00A758FB" w:rsidP="00043552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60 días</w:t>
            </w:r>
          </w:p>
        </w:tc>
        <w:tc>
          <w:tcPr>
            <w:tcW w:w="1487" w:type="dxa"/>
          </w:tcPr>
          <w:p w:rsidR="00A758FB" w:rsidRDefault="00A758FB" w:rsidP="00043552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1,250.00</w:t>
            </w:r>
          </w:p>
        </w:tc>
      </w:tr>
    </w:tbl>
    <w:p w:rsidR="00A758FB" w:rsidRDefault="00A758FB" w:rsidP="00A758FB">
      <w:pPr>
        <w:jc w:val="both"/>
        <w:rPr>
          <w:rFonts w:asciiTheme="minorHAnsi" w:hAnsiTheme="minorHAnsi" w:cstheme="minorHAnsi"/>
          <w:szCs w:val="24"/>
        </w:rPr>
      </w:pPr>
    </w:p>
    <w:p w:rsidR="00A758FB" w:rsidRDefault="00A758FB" w:rsidP="00A758FB">
      <w:pPr>
        <w:jc w:val="both"/>
        <w:rPr>
          <w:rFonts w:asciiTheme="minorHAnsi" w:hAnsiTheme="minorHAnsi" w:cstheme="minorHAnsi"/>
          <w:szCs w:val="24"/>
        </w:rPr>
      </w:pPr>
    </w:p>
    <w:p w:rsidR="00A758FB" w:rsidRDefault="00A758FB" w:rsidP="00A758FB">
      <w:pPr>
        <w:rPr>
          <w:rFonts w:asciiTheme="minorHAnsi" w:hAnsiTheme="minorHAnsi" w:cstheme="minorHAnsi"/>
          <w:b/>
          <w:szCs w:val="24"/>
        </w:rPr>
      </w:pPr>
      <w:bookmarkStart w:id="0" w:name="_GoBack"/>
      <w:bookmarkEnd w:id="0"/>
      <w:r>
        <w:rPr>
          <w:rFonts w:asciiTheme="minorHAnsi" w:hAnsiTheme="minorHAnsi" w:cstheme="minorHAnsi"/>
          <w:b/>
          <w:szCs w:val="24"/>
        </w:rPr>
        <w:t>Ejemplo No.3</w:t>
      </w:r>
    </w:p>
    <w:p w:rsidR="00A758FB" w:rsidRPr="005D596E" w:rsidRDefault="00A758FB" w:rsidP="00A758FB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szCs w:val="24"/>
        </w:rPr>
        <w:t>Fideicomiso de Garantía</w:t>
      </w:r>
    </w:p>
    <w:p w:rsidR="00A758FB" w:rsidRPr="005D596E" w:rsidRDefault="00A758FB" w:rsidP="00A758FB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Fecha de reporte</w:t>
      </w:r>
      <w:proofErr w:type="gramStart"/>
      <w:r>
        <w:rPr>
          <w:rFonts w:asciiTheme="minorHAnsi" w:hAnsiTheme="minorHAnsi" w:cstheme="minorHAnsi"/>
          <w:szCs w:val="24"/>
        </w:rPr>
        <w:t xml:space="preserve">: </w:t>
      </w:r>
      <w:r w:rsidR="000A4500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31</w:t>
      </w:r>
      <w:proofErr w:type="gramEnd"/>
      <w:r w:rsidRPr="005D596E">
        <w:rPr>
          <w:rFonts w:asciiTheme="minorHAnsi" w:hAnsiTheme="minorHAnsi" w:cstheme="minorHAnsi"/>
          <w:szCs w:val="24"/>
        </w:rPr>
        <w:t xml:space="preserve"> de </w:t>
      </w:r>
      <w:r>
        <w:rPr>
          <w:rFonts w:asciiTheme="minorHAnsi" w:hAnsiTheme="minorHAnsi" w:cstheme="minorHAnsi"/>
          <w:szCs w:val="24"/>
        </w:rPr>
        <w:t>marzo de 2013</w:t>
      </w:r>
      <w:r w:rsidRPr="005D596E">
        <w:rPr>
          <w:rFonts w:asciiTheme="minorHAnsi" w:hAnsiTheme="minorHAnsi" w:cstheme="minorHAnsi"/>
          <w:szCs w:val="24"/>
        </w:rPr>
        <w:t>.</w:t>
      </w:r>
    </w:p>
    <w:p w:rsidR="00A758FB" w:rsidRDefault="00A758FB" w:rsidP="00A758FB">
      <w:pPr>
        <w:jc w:val="both"/>
        <w:rPr>
          <w:rFonts w:asciiTheme="minorHAnsi" w:hAnsiTheme="minorHAnsi" w:cstheme="minorHAnsi"/>
          <w:szCs w:val="24"/>
        </w:rPr>
      </w:pPr>
    </w:p>
    <w:p w:rsidR="00A758FB" w:rsidRDefault="008B6D8E" w:rsidP="00A758FB">
      <w:p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La</w:t>
      </w:r>
      <w:r w:rsidR="00A758FB">
        <w:rPr>
          <w:rFonts w:asciiTheme="minorHAnsi" w:hAnsiTheme="minorHAnsi" w:cstheme="minorHAnsi"/>
          <w:szCs w:val="24"/>
        </w:rPr>
        <w:t xml:space="preserve"> Financiera </w:t>
      </w:r>
      <w:proofErr w:type="spellStart"/>
      <w:r w:rsidR="00A758FB">
        <w:rPr>
          <w:rFonts w:asciiTheme="minorHAnsi" w:hAnsiTheme="minorHAnsi" w:cstheme="minorHAnsi"/>
          <w:szCs w:val="24"/>
        </w:rPr>
        <w:t>BlackStar</w:t>
      </w:r>
      <w:proofErr w:type="spellEnd"/>
      <w:r w:rsidR="00A758FB">
        <w:rPr>
          <w:rFonts w:asciiTheme="minorHAnsi" w:hAnsiTheme="minorHAnsi" w:cstheme="minorHAnsi"/>
          <w:szCs w:val="24"/>
        </w:rPr>
        <w:t xml:space="preserve"> requiere capital de trabajo, por lo que busca financiamiento con el Banco “Yo Te Ayudo”. El Banco solicita</w:t>
      </w:r>
      <w:r>
        <w:rPr>
          <w:rFonts w:asciiTheme="minorHAnsi" w:hAnsiTheme="minorHAnsi" w:cstheme="minorHAnsi"/>
          <w:szCs w:val="24"/>
        </w:rPr>
        <w:t xml:space="preserve"> una garantía</w:t>
      </w:r>
      <w:r w:rsidR="00A758FB">
        <w:rPr>
          <w:rFonts w:asciiTheme="minorHAnsi" w:hAnsiTheme="minorHAnsi" w:cstheme="minorHAnsi"/>
          <w:szCs w:val="24"/>
        </w:rPr>
        <w:t xml:space="preserve"> a </w:t>
      </w:r>
      <w:proofErr w:type="spellStart"/>
      <w:r w:rsidR="00A758FB">
        <w:rPr>
          <w:rFonts w:asciiTheme="minorHAnsi" w:hAnsiTheme="minorHAnsi" w:cstheme="minorHAnsi"/>
          <w:szCs w:val="24"/>
        </w:rPr>
        <w:t>BlackStar</w:t>
      </w:r>
      <w:proofErr w:type="spellEnd"/>
      <w:r w:rsidR="000A4500">
        <w:rPr>
          <w:rFonts w:asciiTheme="minorHAnsi" w:hAnsiTheme="minorHAnsi" w:cstheme="minorHAnsi"/>
          <w:szCs w:val="24"/>
        </w:rPr>
        <w:t>,</w:t>
      </w:r>
      <w:r w:rsidR="00A758FB">
        <w:rPr>
          <w:rFonts w:asciiTheme="minorHAnsi" w:hAnsiTheme="minorHAnsi" w:cstheme="minorHAnsi"/>
          <w:szCs w:val="24"/>
        </w:rPr>
        <w:t xml:space="preserve"> como requisito del financiamiento, y</w:t>
      </w:r>
      <w:r>
        <w:rPr>
          <w:rFonts w:asciiTheme="minorHAnsi" w:hAnsiTheme="minorHAnsi" w:cstheme="minorHAnsi"/>
          <w:szCs w:val="24"/>
        </w:rPr>
        <w:t xml:space="preserve"> que</w:t>
      </w:r>
      <w:r w:rsidR="00A758FB">
        <w:rPr>
          <w:rFonts w:asciiTheme="minorHAnsi" w:hAnsiTheme="minorHAnsi" w:cstheme="minorHAnsi"/>
          <w:szCs w:val="24"/>
        </w:rPr>
        <w:t xml:space="preserve"> además constituya un fideicomiso. </w:t>
      </w:r>
      <w:proofErr w:type="spellStart"/>
      <w:r w:rsidR="00A758FB">
        <w:rPr>
          <w:rFonts w:asciiTheme="minorHAnsi" w:hAnsiTheme="minorHAnsi" w:cstheme="minorHAnsi"/>
          <w:szCs w:val="24"/>
        </w:rPr>
        <w:t>BlackStar</w:t>
      </w:r>
      <w:proofErr w:type="spellEnd"/>
      <w:r w:rsidR="00A758FB">
        <w:rPr>
          <w:rFonts w:asciiTheme="minorHAnsi" w:hAnsiTheme="minorHAnsi" w:cstheme="minorHAnsi"/>
          <w:szCs w:val="24"/>
        </w:rPr>
        <w:t xml:space="preserve"> está dispuesto a ceder parte de su cartera de crédito y establece un contrato de fideicomiso de garantía (</w:t>
      </w:r>
      <w:r w:rsidR="00A758FB" w:rsidRPr="005D596E">
        <w:rPr>
          <w:rFonts w:asciiTheme="minorHAnsi" w:hAnsiTheme="minorHAnsi" w:cstheme="minorHAnsi"/>
          <w:szCs w:val="24"/>
        </w:rPr>
        <w:t>Fid-</w:t>
      </w:r>
      <w:r w:rsidR="00A758FB">
        <w:rPr>
          <w:rFonts w:asciiTheme="minorHAnsi" w:hAnsiTheme="minorHAnsi" w:cstheme="minorHAnsi"/>
          <w:szCs w:val="24"/>
        </w:rPr>
        <w:t>gtía</w:t>
      </w:r>
      <w:r w:rsidR="00A758FB" w:rsidRPr="005D596E">
        <w:rPr>
          <w:rFonts w:asciiTheme="minorHAnsi" w:hAnsiTheme="minorHAnsi" w:cstheme="minorHAnsi"/>
          <w:szCs w:val="24"/>
        </w:rPr>
        <w:t>-</w:t>
      </w:r>
      <w:r w:rsidR="00A758FB">
        <w:rPr>
          <w:rFonts w:asciiTheme="minorHAnsi" w:hAnsiTheme="minorHAnsi" w:cstheme="minorHAnsi"/>
          <w:szCs w:val="24"/>
        </w:rPr>
        <w:t>12) con la Fiduciaria XXX</w:t>
      </w:r>
      <w:r w:rsidR="00A758FB" w:rsidRPr="005D596E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(</w:t>
      </w:r>
      <w:r w:rsidR="00A758FB" w:rsidRPr="005D596E">
        <w:rPr>
          <w:rFonts w:asciiTheme="minorHAnsi" w:hAnsiTheme="minorHAnsi" w:cstheme="minorHAnsi"/>
          <w:szCs w:val="24"/>
        </w:rPr>
        <w:t>código</w:t>
      </w:r>
      <w:r w:rsidR="00A758FB">
        <w:rPr>
          <w:rFonts w:asciiTheme="minorHAnsi" w:hAnsiTheme="minorHAnsi" w:cstheme="minorHAnsi"/>
          <w:szCs w:val="24"/>
        </w:rPr>
        <w:t xml:space="preserve"> </w:t>
      </w:r>
      <w:r w:rsidR="00A758FB" w:rsidRPr="005D596E">
        <w:rPr>
          <w:rFonts w:asciiTheme="minorHAnsi" w:hAnsiTheme="minorHAnsi" w:cstheme="minorHAnsi"/>
          <w:szCs w:val="24"/>
        </w:rPr>
        <w:t>997</w:t>
      </w:r>
      <w:r>
        <w:rPr>
          <w:rFonts w:asciiTheme="minorHAnsi" w:hAnsiTheme="minorHAnsi" w:cstheme="minorHAnsi"/>
          <w:szCs w:val="24"/>
        </w:rPr>
        <w:t>)</w:t>
      </w:r>
      <w:r w:rsidR="00A758FB">
        <w:rPr>
          <w:rFonts w:asciiTheme="minorHAnsi" w:hAnsiTheme="minorHAnsi" w:cstheme="minorHAnsi"/>
          <w:szCs w:val="24"/>
        </w:rPr>
        <w:t xml:space="preserve">,  bajo la </w:t>
      </w:r>
      <w:r>
        <w:rPr>
          <w:rFonts w:asciiTheme="minorHAnsi" w:hAnsiTheme="minorHAnsi" w:cstheme="minorHAnsi"/>
          <w:szCs w:val="24"/>
        </w:rPr>
        <w:t>legislación panameña</w:t>
      </w:r>
      <w:r w:rsidR="00A758FB">
        <w:rPr>
          <w:rFonts w:asciiTheme="minorHAnsi" w:hAnsiTheme="minorHAnsi" w:cstheme="minorHAnsi"/>
          <w:szCs w:val="24"/>
        </w:rPr>
        <w:t xml:space="preserve">. El 7 de marzo de 2010, </w:t>
      </w:r>
      <w:proofErr w:type="spellStart"/>
      <w:r w:rsidR="00A758FB">
        <w:rPr>
          <w:rFonts w:asciiTheme="minorHAnsi" w:hAnsiTheme="minorHAnsi" w:cstheme="minorHAnsi"/>
          <w:szCs w:val="24"/>
        </w:rPr>
        <w:t>BlackStar</w:t>
      </w:r>
      <w:proofErr w:type="spellEnd"/>
      <w:r w:rsidR="00A758FB">
        <w:rPr>
          <w:rFonts w:asciiTheme="minorHAnsi" w:hAnsiTheme="minorHAnsi" w:cstheme="minorHAnsi"/>
          <w:szCs w:val="24"/>
        </w:rPr>
        <w:t xml:space="preserve"> transfiere en fideicomiso una cartera de 1,200 préstamos corporativos otorgados </w:t>
      </w:r>
      <w:r w:rsidR="00A758FB" w:rsidRPr="00A758FB">
        <w:rPr>
          <w:rFonts w:asciiTheme="minorHAnsi" w:hAnsiTheme="minorHAnsi" w:cstheme="minorHAnsi"/>
          <w:szCs w:val="24"/>
        </w:rPr>
        <w:t xml:space="preserve">a empresas financieras en </w:t>
      </w:r>
      <w:r w:rsidR="00A758FB">
        <w:rPr>
          <w:rFonts w:asciiTheme="minorHAnsi" w:hAnsiTheme="minorHAnsi" w:cstheme="minorHAnsi"/>
          <w:szCs w:val="24"/>
        </w:rPr>
        <w:t>la República de Panamá por US$10</w:t>
      </w:r>
      <w:proofErr w:type="gramStart"/>
      <w:r w:rsidR="00A758FB">
        <w:rPr>
          <w:rFonts w:asciiTheme="minorHAnsi" w:hAnsiTheme="minorHAnsi" w:cstheme="minorHAnsi"/>
          <w:szCs w:val="24"/>
        </w:rPr>
        <w:t>,000,000.00</w:t>
      </w:r>
      <w:proofErr w:type="gramEnd"/>
      <w:r w:rsidR="00A758FB">
        <w:rPr>
          <w:rFonts w:asciiTheme="minorHAnsi" w:hAnsiTheme="minorHAnsi" w:cstheme="minorHAnsi"/>
          <w:szCs w:val="24"/>
        </w:rPr>
        <w:t xml:space="preserve">.   </w:t>
      </w:r>
    </w:p>
    <w:p w:rsidR="000A4500" w:rsidRDefault="000A4500" w:rsidP="00A758FB">
      <w:pPr>
        <w:jc w:val="both"/>
        <w:rPr>
          <w:rFonts w:asciiTheme="minorHAnsi" w:hAnsiTheme="minorHAnsi" w:cstheme="minorHAnsi"/>
          <w:szCs w:val="24"/>
        </w:rPr>
      </w:pPr>
    </w:p>
    <w:p w:rsidR="00A758FB" w:rsidRDefault="00A758FB" w:rsidP="00A758FB">
      <w:p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Al 31 de marzo de 2013 el préstamo mantiene intereses acumulados por cobrar</w:t>
      </w:r>
      <w:r w:rsidR="00DF6769">
        <w:rPr>
          <w:rFonts w:asciiTheme="minorHAnsi" w:hAnsiTheme="minorHAnsi" w:cstheme="minorHAnsi"/>
          <w:szCs w:val="24"/>
        </w:rPr>
        <w:t xml:space="preserve"> por</w:t>
      </w:r>
      <w:r>
        <w:rPr>
          <w:rFonts w:asciiTheme="minorHAnsi" w:hAnsiTheme="minorHAnsi" w:cstheme="minorHAnsi"/>
          <w:szCs w:val="24"/>
        </w:rPr>
        <w:t xml:space="preserve"> </w:t>
      </w:r>
      <w:r w:rsidRPr="00464C19">
        <w:rPr>
          <w:rFonts w:asciiTheme="minorHAnsi" w:hAnsiTheme="minorHAnsi" w:cstheme="minorHAnsi"/>
          <w:szCs w:val="24"/>
        </w:rPr>
        <w:t>US$</w:t>
      </w:r>
      <w:r>
        <w:rPr>
          <w:rFonts w:asciiTheme="minorHAnsi" w:hAnsiTheme="minorHAnsi" w:cstheme="minorHAnsi"/>
          <w:szCs w:val="24"/>
        </w:rPr>
        <w:t xml:space="preserve">300,000.00.   </w:t>
      </w:r>
    </w:p>
    <w:p w:rsidR="000A4500" w:rsidRDefault="000A4500" w:rsidP="00A758FB">
      <w:pPr>
        <w:jc w:val="both"/>
        <w:rPr>
          <w:rFonts w:asciiTheme="minorHAnsi" w:hAnsiTheme="minorHAnsi" w:cstheme="minorHAnsi"/>
          <w:szCs w:val="24"/>
        </w:rPr>
      </w:pPr>
    </w:p>
    <w:p w:rsidR="00A758FB" w:rsidRDefault="00A758FB" w:rsidP="00A758FB">
      <w:p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El saldo en libros al 31 de marzo de 2013 es de US$8</w:t>
      </w:r>
      <w:proofErr w:type="gramStart"/>
      <w:r>
        <w:rPr>
          <w:rFonts w:asciiTheme="minorHAnsi" w:hAnsiTheme="minorHAnsi" w:cstheme="minorHAnsi"/>
          <w:szCs w:val="24"/>
        </w:rPr>
        <w:t>,200,000.00</w:t>
      </w:r>
      <w:proofErr w:type="gramEnd"/>
      <w:r>
        <w:rPr>
          <w:rFonts w:asciiTheme="minorHAnsi" w:hAnsiTheme="minorHAnsi" w:cstheme="minorHAnsi"/>
          <w:szCs w:val="24"/>
        </w:rPr>
        <w:t xml:space="preserve"> clasificados de la siguiente manera: </w:t>
      </w:r>
    </w:p>
    <w:p w:rsidR="00A758FB" w:rsidRDefault="00A758FB" w:rsidP="00A758FB">
      <w:pPr>
        <w:pStyle w:val="Prrafodelista"/>
        <w:numPr>
          <w:ilvl w:val="0"/>
          <w:numId w:val="13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4</w:t>
      </w:r>
      <w:r w:rsidRPr="00F34500">
        <w:rPr>
          <w:rFonts w:asciiTheme="minorHAnsi" w:hAnsiTheme="minorHAnsi" w:cstheme="minorHAnsi"/>
          <w:szCs w:val="24"/>
        </w:rPr>
        <w:t xml:space="preserve">00  préstamos </w:t>
      </w:r>
      <w:r>
        <w:rPr>
          <w:rFonts w:asciiTheme="minorHAnsi" w:hAnsiTheme="minorHAnsi" w:cstheme="minorHAnsi"/>
          <w:szCs w:val="24"/>
        </w:rPr>
        <w:t>mantiene</w:t>
      </w:r>
      <w:r w:rsidR="008B6D8E">
        <w:rPr>
          <w:rFonts w:asciiTheme="minorHAnsi" w:hAnsiTheme="minorHAnsi" w:cstheme="minorHAnsi"/>
          <w:szCs w:val="24"/>
        </w:rPr>
        <w:t>n</w:t>
      </w:r>
      <w:r>
        <w:rPr>
          <w:rFonts w:asciiTheme="minorHAnsi" w:hAnsiTheme="minorHAnsi" w:cstheme="minorHAnsi"/>
          <w:szCs w:val="24"/>
        </w:rPr>
        <w:t xml:space="preserve"> saldos vencidos a 30 días por </w:t>
      </w:r>
      <w:r w:rsidRPr="00464C19">
        <w:rPr>
          <w:rFonts w:asciiTheme="minorHAnsi" w:hAnsiTheme="minorHAnsi" w:cstheme="minorHAnsi"/>
          <w:szCs w:val="24"/>
        </w:rPr>
        <w:t>US$</w:t>
      </w:r>
      <w:r>
        <w:rPr>
          <w:rFonts w:asciiTheme="minorHAnsi" w:hAnsiTheme="minorHAnsi" w:cstheme="minorHAnsi"/>
          <w:szCs w:val="24"/>
        </w:rPr>
        <w:t>550,000.00</w:t>
      </w:r>
      <w:r w:rsidR="000A4500">
        <w:rPr>
          <w:rFonts w:asciiTheme="minorHAnsi" w:hAnsiTheme="minorHAnsi" w:cstheme="minorHAnsi"/>
          <w:szCs w:val="24"/>
        </w:rPr>
        <w:t>.</w:t>
      </w:r>
    </w:p>
    <w:p w:rsidR="00A758FB" w:rsidRDefault="00A758FB" w:rsidP="00A758FB">
      <w:pPr>
        <w:pStyle w:val="Prrafodelista"/>
        <w:numPr>
          <w:ilvl w:val="0"/>
          <w:numId w:val="13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100 préstamos mantiene</w:t>
      </w:r>
      <w:r w:rsidR="008B6D8E">
        <w:rPr>
          <w:rFonts w:asciiTheme="minorHAnsi" w:hAnsiTheme="minorHAnsi" w:cstheme="minorHAnsi"/>
          <w:szCs w:val="24"/>
        </w:rPr>
        <w:t>n</w:t>
      </w:r>
      <w:r>
        <w:rPr>
          <w:rFonts w:asciiTheme="minorHAnsi" w:hAnsiTheme="minorHAnsi" w:cstheme="minorHAnsi"/>
          <w:szCs w:val="24"/>
        </w:rPr>
        <w:t xml:space="preserve"> saldos vencidos a 60 días por US$150,000.00</w:t>
      </w:r>
      <w:r w:rsidR="000A4500">
        <w:rPr>
          <w:rFonts w:asciiTheme="minorHAnsi" w:hAnsiTheme="minorHAnsi" w:cstheme="minorHAnsi"/>
          <w:szCs w:val="24"/>
        </w:rPr>
        <w:t>.</w:t>
      </w:r>
    </w:p>
    <w:p w:rsidR="00A758FB" w:rsidRPr="00F34500" w:rsidRDefault="00A758FB" w:rsidP="00A758FB">
      <w:pPr>
        <w:pStyle w:val="Prrafodelista"/>
        <w:numPr>
          <w:ilvl w:val="0"/>
          <w:numId w:val="13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200 préstamos mantiene</w:t>
      </w:r>
      <w:r w:rsidR="008B6D8E">
        <w:rPr>
          <w:rFonts w:asciiTheme="minorHAnsi" w:hAnsiTheme="minorHAnsi" w:cstheme="minorHAnsi"/>
          <w:szCs w:val="24"/>
        </w:rPr>
        <w:t>n</w:t>
      </w:r>
      <w:r>
        <w:rPr>
          <w:rFonts w:asciiTheme="minorHAnsi" w:hAnsiTheme="minorHAnsi" w:cstheme="minorHAnsi"/>
          <w:szCs w:val="24"/>
        </w:rPr>
        <w:t xml:space="preserve"> saldos vencidos a 90 días por US$50,000.00</w:t>
      </w:r>
      <w:r w:rsidR="000A4500">
        <w:rPr>
          <w:rFonts w:asciiTheme="minorHAnsi" w:hAnsiTheme="minorHAnsi" w:cstheme="minorHAnsi"/>
          <w:szCs w:val="24"/>
        </w:rPr>
        <w:t>.</w:t>
      </w:r>
    </w:p>
    <w:p w:rsidR="000A4500" w:rsidRDefault="000A4500" w:rsidP="000A4500">
      <w:pPr>
        <w:jc w:val="both"/>
        <w:rPr>
          <w:rFonts w:asciiTheme="minorHAnsi" w:hAnsiTheme="minorHAnsi" w:cstheme="minorHAnsi"/>
          <w:szCs w:val="24"/>
        </w:rPr>
      </w:pPr>
    </w:p>
    <w:p w:rsidR="00754EB7" w:rsidRPr="000A4500" w:rsidRDefault="00A758FB" w:rsidP="000A4500">
      <w:p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Del saldo de la cartera transferida</w:t>
      </w:r>
      <w:r w:rsidR="008B6D8E">
        <w:rPr>
          <w:rFonts w:asciiTheme="minorHAnsi" w:hAnsiTheme="minorHAnsi" w:cstheme="minorHAnsi"/>
          <w:szCs w:val="24"/>
        </w:rPr>
        <w:t>,</w:t>
      </w:r>
      <w:r>
        <w:rPr>
          <w:rFonts w:asciiTheme="minorHAnsi" w:hAnsiTheme="minorHAnsi" w:cstheme="minorHAnsi"/>
          <w:szCs w:val="24"/>
        </w:rPr>
        <w:t xml:space="preserve"> U</w:t>
      </w:r>
      <w:r w:rsidR="008B6D8E">
        <w:rPr>
          <w:rFonts w:asciiTheme="minorHAnsi" w:hAnsiTheme="minorHAnsi" w:cstheme="minorHAnsi"/>
          <w:szCs w:val="24"/>
        </w:rPr>
        <w:t>S</w:t>
      </w:r>
      <w:r>
        <w:rPr>
          <w:rFonts w:asciiTheme="minorHAnsi" w:hAnsiTheme="minorHAnsi" w:cstheme="minorHAnsi"/>
          <w:szCs w:val="24"/>
        </w:rPr>
        <w:t>$2</w:t>
      </w:r>
      <w:proofErr w:type="gramStart"/>
      <w:r>
        <w:rPr>
          <w:rFonts w:asciiTheme="minorHAnsi" w:hAnsiTheme="minorHAnsi" w:cstheme="minorHAnsi"/>
          <w:szCs w:val="24"/>
        </w:rPr>
        <w:t>,750,000.00</w:t>
      </w:r>
      <w:proofErr w:type="gramEnd"/>
      <w:r>
        <w:rPr>
          <w:rFonts w:asciiTheme="minorHAnsi" w:hAnsiTheme="minorHAnsi" w:cstheme="minorHAnsi"/>
          <w:szCs w:val="24"/>
        </w:rPr>
        <w:t xml:space="preserve"> corresponde</w:t>
      </w:r>
      <w:r w:rsidR="008B6D8E">
        <w:rPr>
          <w:rFonts w:asciiTheme="minorHAnsi" w:hAnsiTheme="minorHAnsi" w:cstheme="minorHAnsi"/>
          <w:szCs w:val="24"/>
        </w:rPr>
        <w:t>n</w:t>
      </w:r>
      <w:r>
        <w:rPr>
          <w:rFonts w:asciiTheme="minorHAnsi" w:hAnsiTheme="minorHAnsi" w:cstheme="minorHAnsi"/>
          <w:szCs w:val="24"/>
        </w:rPr>
        <w:t xml:space="preserve"> a 400 préstamos a empresas vinculadas con Financiera </w:t>
      </w:r>
      <w:proofErr w:type="spellStart"/>
      <w:r>
        <w:rPr>
          <w:rFonts w:asciiTheme="minorHAnsi" w:hAnsiTheme="minorHAnsi" w:cstheme="minorHAnsi"/>
          <w:szCs w:val="24"/>
        </w:rPr>
        <w:t>BlackStar</w:t>
      </w:r>
      <w:proofErr w:type="spellEnd"/>
      <w:r>
        <w:rPr>
          <w:rFonts w:asciiTheme="minorHAnsi" w:hAnsiTheme="minorHAnsi" w:cstheme="minorHAnsi"/>
          <w:szCs w:val="24"/>
        </w:rPr>
        <w:t xml:space="preserve"> y el resto corresponde a empresas no vinculadas.</w:t>
      </w:r>
    </w:p>
    <w:sectPr w:rsidR="00754EB7" w:rsidRPr="000A4500" w:rsidSect="00E8710E">
      <w:headerReference w:type="default" r:id="rId9"/>
      <w:footerReference w:type="default" r:id="rId10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858" w:rsidRDefault="00004858" w:rsidP="00657238">
      <w:r>
        <w:separator/>
      </w:r>
    </w:p>
  </w:endnote>
  <w:endnote w:type="continuationSeparator" w:id="0">
    <w:p w:rsidR="00004858" w:rsidRDefault="00004858" w:rsidP="00657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3150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431A4B" w:rsidRPr="004759B1" w:rsidRDefault="00431A4B" w:rsidP="001E4B03">
        <w:pPr>
          <w:pStyle w:val="Piedepgina"/>
          <w:rPr>
            <w:sz w:val="18"/>
            <w:szCs w:val="18"/>
          </w:rPr>
        </w:pPr>
        <w:r w:rsidRPr="004759B1">
          <w:rPr>
            <w:sz w:val="18"/>
            <w:szCs w:val="18"/>
          </w:rPr>
          <w:t>Superintendencia de Bancos de Panamá</w:t>
        </w:r>
      </w:p>
      <w:p w:rsidR="00431A4B" w:rsidRPr="00816994" w:rsidRDefault="00E14978">
        <w:pPr>
          <w:pStyle w:val="Piedepgina"/>
          <w:jc w:val="right"/>
          <w:rPr>
            <w:sz w:val="20"/>
          </w:rPr>
        </w:pPr>
        <w:r w:rsidRPr="00816994">
          <w:rPr>
            <w:sz w:val="20"/>
          </w:rPr>
          <w:fldChar w:fldCharType="begin"/>
        </w:r>
        <w:r w:rsidR="00431A4B" w:rsidRPr="00816994">
          <w:rPr>
            <w:sz w:val="20"/>
          </w:rPr>
          <w:instrText xml:space="preserve"> PAGE   \* MERGEFORMAT </w:instrText>
        </w:r>
        <w:r w:rsidRPr="00816994">
          <w:rPr>
            <w:sz w:val="20"/>
          </w:rPr>
          <w:fldChar w:fldCharType="separate"/>
        </w:r>
        <w:r w:rsidR="005E3CB5">
          <w:rPr>
            <w:noProof/>
            <w:sz w:val="20"/>
          </w:rPr>
          <w:t>1</w:t>
        </w:r>
        <w:r w:rsidRPr="00816994">
          <w:rPr>
            <w:noProof/>
            <w:sz w:val="20"/>
          </w:rPr>
          <w:fldChar w:fldCharType="end"/>
        </w:r>
      </w:p>
    </w:sdtContent>
  </w:sdt>
  <w:p w:rsidR="00431A4B" w:rsidRDefault="00431A4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858" w:rsidRDefault="00004858" w:rsidP="00657238">
      <w:r>
        <w:separator/>
      </w:r>
    </w:p>
  </w:footnote>
  <w:footnote w:type="continuationSeparator" w:id="0">
    <w:p w:rsidR="00004858" w:rsidRDefault="00004858" w:rsidP="006572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A4B" w:rsidRDefault="00431A4B" w:rsidP="00216EE0">
    <w:pPr>
      <w:pStyle w:val="Encabezado"/>
      <w:jc w:val="right"/>
    </w:pPr>
    <w:r>
      <w:t xml:space="preserve">  </w:t>
    </w:r>
    <w:r>
      <w:tab/>
    </w:r>
    <w:r>
      <w:tab/>
    </w:r>
    <w:r>
      <w:tab/>
    </w:r>
    <w:r>
      <w:tab/>
      <w:t xml:space="preserve">        </w:t>
    </w:r>
    <w:r w:rsidR="0077437E">
      <w:t xml:space="preserve"> </w:t>
    </w:r>
    <w:r>
      <w:t xml:space="preserve">FIDSYS               </w:t>
    </w:r>
  </w:p>
  <w:p w:rsidR="00431A4B" w:rsidRDefault="00431A4B" w:rsidP="00216EE0">
    <w:pPr>
      <w:pStyle w:val="Encabezado"/>
      <w:jc w:val="right"/>
    </w:pPr>
    <w:r>
      <w:t xml:space="preserve">                                                                                                                         Revisión V </w:t>
    </w:r>
    <w:r w:rsidR="00156481">
      <w:t>3</w:t>
    </w:r>
    <w:r>
      <w:t xml:space="preserve">.0                                                     </w:t>
    </w:r>
  </w:p>
  <w:p w:rsidR="00431A4B" w:rsidRDefault="00203FB1" w:rsidP="00216EE0">
    <w:pPr>
      <w:pStyle w:val="Encabezado"/>
      <w:jc w:val="right"/>
    </w:pPr>
    <w:r>
      <w:tab/>
    </w:r>
    <w:r>
      <w:tab/>
      <w:t xml:space="preserve">        </w:t>
    </w:r>
    <w:r>
      <w:tab/>
      <w:t xml:space="preserve">    </w:t>
    </w:r>
    <w:r w:rsidR="00216EE0">
      <w:t xml:space="preserve">   </w:t>
    </w:r>
    <w:r>
      <w:t xml:space="preserve">Fecha: </w:t>
    </w:r>
    <w:r w:rsidR="00A063BD">
      <w:t>06</w:t>
    </w:r>
    <w:r w:rsidR="00431A4B">
      <w:t>/</w:t>
    </w:r>
    <w:r w:rsidR="00A063BD">
      <w:t>06</w:t>
    </w:r>
    <w:r w:rsidR="00431A4B">
      <w:t>/2013</w:t>
    </w:r>
  </w:p>
  <w:p w:rsidR="00431A4B" w:rsidRDefault="00431A4B" w:rsidP="00216EE0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4D25"/>
    <w:multiLevelType w:val="hybridMultilevel"/>
    <w:tmpl w:val="E4702CDA"/>
    <w:lvl w:ilvl="0" w:tplc="12AE0A9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D4830"/>
    <w:multiLevelType w:val="hybridMultilevel"/>
    <w:tmpl w:val="062E8032"/>
    <w:lvl w:ilvl="0" w:tplc="CA98CBB2">
      <w:start w:val="17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F4A17"/>
    <w:multiLevelType w:val="hybridMultilevel"/>
    <w:tmpl w:val="220C7780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2258D"/>
    <w:multiLevelType w:val="hybridMultilevel"/>
    <w:tmpl w:val="7F32354C"/>
    <w:lvl w:ilvl="0" w:tplc="1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F82231"/>
    <w:multiLevelType w:val="hybridMultilevel"/>
    <w:tmpl w:val="3E941A62"/>
    <w:lvl w:ilvl="0" w:tplc="BBCE875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080" w:hanging="360"/>
      </w:pPr>
    </w:lvl>
    <w:lvl w:ilvl="2" w:tplc="180A001B" w:tentative="1">
      <w:start w:val="1"/>
      <w:numFmt w:val="lowerRoman"/>
      <w:lvlText w:val="%3."/>
      <w:lvlJc w:val="right"/>
      <w:pPr>
        <w:ind w:left="1800" w:hanging="180"/>
      </w:pPr>
    </w:lvl>
    <w:lvl w:ilvl="3" w:tplc="180A000F" w:tentative="1">
      <w:start w:val="1"/>
      <w:numFmt w:val="decimal"/>
      <w:lvlText w:val="%4."/>
      <w:lvlJc w:val="left"/>
      <w:pPr>
        <w:ind w:left="2520" w:hanging="360"/>
      </w:pPr>
    </w:lvl>
    <w:lvl w:ilvl="4" w:tplc="180A0019" w:tentative="1">
      <w:start w:val="1"/>
      <w:numFmt w:val="lowerLetter"/>
      <w:lvlText w:val="%5."/>
      <w:lvlJc w:val="left"/>
      <w:pPr>
        <w:ind w:left="3240" w:hanging="360"/>
      </w:pPr>
    </w:lvl>
    <w:lvl w:ilvl="5" w:tplc="180A001B" w:tentative="1">
      <w:start w:val="1"/>
      <w:numFmt w:val="lowerRoman"/>
      <w:lvlText w:val="%6."/>
      <w:lvlJc w:val="right"/>
      <w:pPr>
        <w:ind w:left="3960" w:hanging="180"/>
      </w:pPr>
    </w:lvl>
    <w:lvl w:ilvl="6" w:tplc="180A000F" w:tentative="1">
      <w:start w:val="1"/>
      <w:numFmt w:val="decimal"/>
      <w:lvlText w:val="%7."/>
      <w:lvlJc w:val="left"/>
      <w:pPr>
        <w:ind w:left="4680" w:hanging="360"/>
      </w:pPr>
    </w:lvl>
    <w:lvl w:ilvl="7" w:tplc="180A0019" w:tentative="1">
      <w:start w:val="1"/>
      <w:numFmt w:val="lowerLetter"/>
      <w:lvlText w:val="%8."/>
      <w:lvlJc w:val="left"/>
      <w:pPr>
        <w:ind w:left="5400" w:hanging="360"/>
      </w:pPr>
    </w:lvl>
    <w:lvl w:ilvl="8" w:tplc="1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D2967EB"/>
    <w:multiLevelType w:val="multilevel"/>
    <w:tmpl w:val="820EC1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4F3271D0"/>
    <w:multiLevelType w:val="multilevel"/>
    <w:tmpl w:val="7D5A68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51365672"/>
    <w:multiLevelType w:val="hybridMultilevel"/>
    <w:tmpl w:val="99A24D3E"/>
    <w:lvl w:ilvl="0" w:tplc="180A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8">
    <w:nsid w:val="63C71F3D"/>
    <w:multiLevelType w:val="multilevel"/>
    <w:tmpl w:val="487C53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>
    <w:nsid w:val="68B665B4"/>
    <w:multiLevelType w:val="hybridMultilevel"/>
    <w:tmpl w:val="07A80DF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C6557C"/>
    <w:multiLevelType w:val="hybridMultilevel"/>
    <w:tmpl w:val="220C7780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353CBE"/>
    <w:multiLevelType w:val="hybridMultilevel"/>
    <w:tmpl w:val="D8EC5BFE"/>
    <w:lvl w:ilvl="0" w:tplc="180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166505"/>
    <w:multiLevelType w:val="hybridMultilevel"/>
    <w:tmpl w:val="C04A5542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12"/>
  </w:num>
  <w:num w:numId="5">
    <w:abstractNumId w:val="9"/>
  </w:num>
  <w:num w:numId="6">
    <w:abstractNumId w:val="0"/>
  </w:num>
  <w:num w:numId="7">
    <w:abstractNumId w:val="6"/>
  </w:num>
  <w:num w:numId="8">
    <w:abstractNumId w:val="11"/>
  </w:num>
  <w:num w:numId="9">
    <w:abstractNumId w:val="8"/>
  </w:num>
  <w:num w:numId="10">
    <w:abstractNumId w:val="7"/>
  </w:num>
  <w:num w:numId="11">
    <w:abstractNumId w:val="4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ACA"/>
    <w:rsid w:val="000004E2"/>
    <w:rsid w:val="00001B4C"/>
    <w:rsid w:val="000024DB"/>
    <w:rsid w:val="00004858"/>
    <w:rsid w:val="00012CA1"/>
    <w:rsid w:val="00023704"/>
    <w:rsid w:val="00023D9E"/>
    <w:rsid w:val="00025A0F"/>
    <w:rsid w:val="00031306"/>
    <w:rsid w:val="00033E9D"/>
    <w:rsid w:val="00040426"/>
    <w:rsid w:val="00042893"/>
    <w:rsid w:val="00043552"/>
    <w:rsid w:val="00044254"/>
    <w:rsid w:val="00055822"/>
    <w:rsid w:val="000613B6"/>
    <w:rsid w:val="00063FB5"/>
    <w:rsid w:val="000734EF"/>
    <w:rsid w:val="0007743E"/>
    <w:rsid w:val="00080B01"/>
    <w:rsid w:val="00083285"/>
    <w:rsid w:val="00084124"/>
    <w:rsid w:val="00084DF1"/>
    <w:rsid w:val="000850B9"/>
    <w:rsid w:val="00087B70"/>
    <w:rsid w:val="00091FD6"/>
    <w:rsid w:val="00092C3D"/>
    <w:rsid w:val="0009426B"/>
    <w:rsid w:val="000A03CC"/>
    <w:rsid w:val="000A09C1"/>
    <w:rsid w:val="000A4500"/>
    <w:rsid w:val="000B17E6"/>
    <w:rsid w:val="000B54F7"/>
    <w:rsid w:val="000B70D8"/>
    <w:rsid w:val="000C4DB4"/>
    <w:rsid w:val="000C70F6"/>
    <w:rsid w:val="000D2D1F"/>
    <w:rsid w:val="000D2D67"/>
    <w:rsid w:val="000D567B"/>
    <w:rsid w:val="000D5908"/>
    <w:rsid w:val="000E1009"/>
    <w:rsid w:val="000E291F"/>
    <w:rsid w:val="000E3833"/>
    <w:rsid w:val="000E5C3B"/>
    <w:rsid w:val="000F5A74"/>
    <w:rsid w:val="00100988"/>
    <w:rsid w:val="00103EF0"/>
    <w:rsid w:val="00104072"/>
    <w:rsid w:val="001041FB"/>
    <w:rsid w:val="001116CA"/>
    <w:rsid w:val="001119F5"/>
    <w:rsid w:val="00111E5F"/>
    <w:rsid w:val="00112BD7"/>
    <w:rsid w:val="00113268"/>
    <w:rsid w:val="001154C1"/>
    <w:rsid w:val="0012400B"/>
    <w:rsid w:val="001250F4"/>
    <w:rsid w:val="00126F59"/>
    <w:rsid w:val="001316BB"/>
    <w:rsid w:val="00131EE0"/>
    <w:rsid w:val="001355F8"/>
    <w:rsid w:val="00135E2C"/>
    <w:rsid w:val="001457B6"/>
    <w:rsid w:val="00147266"/>
    <w:rsid w:val="00147505"/>
    <w:rsid w:val="00152453"/>
    <w:rsid w:val="00153888"/>
    <w:rsid w:val="001555F2"/>
    <w:rsid w:val="00156481"/>
    <w:rsid w:val="00161954"/>
    <w:rsid w:val="00163E4E"/>
    <w:rsid w:val="00167B2F"/>
    <w:rsid w:val="00176DCA"/>
    <w:rsid w:val="00186E8D"/>
    <w:rsid w:val="00193B2B"/>
    <w:rsid w:val="001955EE"/>
    <w:rsid w:val="0019659B"/>
    <w:rsid w:val="00196A4F"/>
    <w:rsid w:val="001A0769"/>
    <w:rsid w:val="001A0C9C"/>
    <w:rsid w:val="001A4B4C"/>
    <w:rsid w:val="001B04BD"/>
    <w:rsid w:val="001B0D42"/>
    <w:rsid w:val="001B0DB0"/>
    <w:rsid w:val="001B0F19"/>
    <w:rsid w:val="001B5AC1"/>
    <w:rsid w:val="001B72E3"/>
    <w:rsid w:val="001D4AFD"/>
    <w:rsid w:val="001D5992"/>
    <w:rsid w:val="001E1CA0"/>
    <w:rsid w:val="001E2D1A"/>
    <w:rsid w:val="001E4B03"/>
    <w:rsid w:val="00203FB1"/>
    <w:rsid w:val="002109FD"/>
    <w:rsid w:val="00216EE0"/>
    <w:rsid w:val="00220A5F"/>
    <w:rsid w:val="00230E40"/>
    <w:rsid w:val="00232F9B"/>
    <w:rsid w:val="002336CC"/>
    <w:rsid w:val="0023572B"/>
    <w:rsid w:val="00236B2B"/>
    <w:rsid w:val="00236FEC"/>
    <w:rsid w:val="00240656"/>
    <w:rsid w:val="00241DEE"/>
    <w:rsid w:val="002424F9"/>
    <w:rsid w:val="00251442"/>
    <w:rsid w:val="00254866"/>
    <w:rsid w:val="00254A1A"/>
    <w:rsid w:val="00255DAA"/>
    <w:rsid w:val="0026224D"/>
    <w:rsid w:val="002625B1"/>
    <w:rsid w:val="0027073B"/>
    <w:rsid w:val="00271D43"/>
    <w:rsid w:val="00272FA2"/>
    <w:rsid w:val="00274BF2"/>
    <w:rsid w:val="002802E6"/>
    <w:rsid w:val="00285CD5"/>
    <w:rsid w:val="002919F8"/>
    <w:rsid w:val="00294A3C"/>
    <w:rsid w:val="0029515E"/>
    <w:rsid w:val="002A11B0"/>
    <w:rsid w:val="002A167B"/>
    <w:rsid w:val="002A2265"/>
    <w:rsid w:val="002A578C"/>
    <w:rsid w:val="002A58B1"/>
    <w:rsid w:val="002A757F"/>
    <w:rsid w:val="002B28DE"/>
    <w:rsid w:val="002B6869"/>
    <w:rsid w:val="002C3C39"/>
    <w:rsid w:val="002D6745"/>
    <w:rsid w:val="002D700A"/>
    <w:rsid w:val="002D7051"/>
    <w:rsid w:val="002E36C8"/>
    <w:rsid w:val="002E50CF"/>
    <w:rsid w:val="002E7529"/>
    <w:rsid w:val="002E7644"/>
    <w:rsid w:val="002F3DF7"/>
    <w:rsid w:val="00303FA7"/>
    <w:rsid w:val="00306F32"/>
    <w:rsid w:val="003105FA"/>
    <w:rsid w:val="0031075A"/>
    <w:rsid w:val="003118DF"/>
    <w:rsid w:val="00311C35"/>
    <w:rsid w:val="00315C5F"/>
    <w:rsid w:val="00316EC5"/>
    <w:rsid w:val="00320A55"/>
    <w:rsid w:val="00327FEF"/>
    <w:rsid w:val="00332281"/>
    <w:rsid w:val="00333959"/>
    <w:rsid w:val="003405C0"/>
    <w:rsid w:val="003420B9"/>
    <w:rsid w:val="00347032"/>
    <w:rsid w:val="00353984"/>
    <w:rsid w:val="00355ED3"/>
    <w:rsid w:val="00377954"/>
    <w:rsid w:val="0038054E"/>
    <w:rsid w:val="00384B8D"/>
    <w:rsid w:val="0039216D"/>
    <w:rsid w:val="00396C28"/>
    <w:rsid w:val="003A0904"/>
    <w:rsid w:val="003A74D3"/>
    <w:rsid w:val="003C1F87"/>
    <w:rsid w:val="003C5D95"/>
    <w:rsid w:val="003C5EC9"/>
    <w:rsid w:val="003D217A"/>
    <w:rsid w:val="003F3B81"/>
    <w:rsid w:val="00401C7E"/>
    <w:rsid w:val="00404096"/>
    <w:rsid w:val="0041336F"/>
    <w:rsid w:val="00415E24"/>
    <w:rsid w:val="0041645C"/>
    <w:rsid w:val="004170BF"/>
    <w:rsid w:val="004172AE"/>
    <w:rsid w:val="0042121F"/>
    <w:rsid w:val="00421E6A"/>
    <w:rsid w:val="00422BCA"/>
    <w:rsid w:val="00431A4B"/>
    <w:rsid w:val="00440A78"/>
    <w:rsid w:val="00440F45"/>
    <w:rsid w:val="004424DF"/>
    <w:rsid w:val="0044270A"/>
    <w:rsid w:val="00444BAB"/>
    <w:rsid w:val="00453F76"/>
    <w:rsid w:val="00455DB3"/>
    <w:rsid w:val="00461942"/>
    <w:rsid w:val="00462B0E"/>
    <w:rsid w:val="0046352A"/>
    <w:rsid w:val="00464C19"/>
    <w:rsid w:val="00467433"/>
    <w:rsid w:val="00472639"/>
    <w:rsid w:val="00474294"/>
    <w:rsid w:val="004759B1"/>
    <w:rsid w:val="00476719"/>
    <w:rsid w:val="0048296E"/>
    <w:rsid w:val="0048411F"/>
    <w:rsid w:val="00484390"/>
    <w:rsid w:val="00484BEC"/>
    <w:rsid w:val="004A0021"/>
    <w:rsid w:val="004A02D0"/>
    <w:rsid w:val="004A137A"/>
    <w:rsid w:val="004B2887"/>
    <w:rsid w:val="004B5BD3"/>
    <w:rsid w:val="004B649A"/>
    <w:rsid w:val="004B6A66"/>
    <w:rsid w:val="004C458D"/>
    <w:rsid w:val="004D0392"/>
    <w:rsid w:val="004D1D2F"/>
    <w:rsid w:val="004D4943"/>
    <w:rsid w:val="004D567F"/>
    <w:rsid w:val="004D681C"/>
    <w:rsid w:val="004E1562"/>
    <w:rsid w:val="004E2C10"/>
    <w:rsid w:val="004F200A"/>
    <w:rsid w:val="004F2214"/>
    <w:rsid w:val="004F661D"/>
    <w:rsid w:val="00500565"/>
    <w:rsid w:val="00502E97"/>
    <w:rsid w:val="00505C7A"/>
    <w:rsid w:val="00515F6D"/>
    <w:rsid w:val="0053315F"/>
    <w:rsid w:val="00533944"/>
    <w:rsid w:val="0053409C"/>
    <w:rsid w:val="0053526A"/>
    <w:rsid w:val="00540F03"/>
    <w:rsid w:val="00547FC4"/>
    <w:rsid w:val="00552179"/>
    <w:rsid w:val="005631EC"/>
    <w:rsid w:val="0056791C"/>
    <w:rsid w:val="00570F14"/>
    <w:rsid w:val="00572201"/>
    <w:rsid w:val="00574F61"/>
    <w:rsid w:val="00575B9B"/>
    <w:rsid w:val="00577183"/>
    <w:rsid w:val="00580A36"/>
    <w:rsid w:val="0058510B"/>
    <w:rsid w:val="00592A96"/>
    <w:rsid w:val="00593530"/>
    <w:rsid w:val="00593EE4"/>
    <w:rsid w:val="005B5C49"/>
    <w:rsid w:val="005C0F7B"/>
    <w:rsid w:val="005C229A"/>
    <w:rsid w:val="005C35E0"/>
    <w:rsid w:val="005C58C2"/>
    <w:rsid w:val="005C61C4"/>
    <w:rsid w:val="005C7812"/>
    <w:rsid w:val="005D2B12"/>
    <w:rsid w:val="005E2C73"/>
    <w:rsid w:val="005E3CB5"/>
    <w:rsid w:val="005E3D95"/>
    <w:rsid w:val="005E54CA"/>
    <w:rsid w:val="005E5831"/>
    <w:rsid w:val="005E5987"/>
    <w:rsid w:val="005E5CA0"/>
    <w:rsid w:val="005E74CB"/>
    <w:rsid w:val="005F693F"/>
    <w:rsid w:val="00601157"/>
    <w:rsid w:val="00602225"/>
    <w:rsid w:val="00603DB6"/>
    <w:rsid w:val="00610B38"/>
    <w:rsid w:val="00620FEF"/>
    <w:rsid w:val="0062318D"/>
    <w:rsid w:val="00625F01"/>
    <w:rsid w:val="0063123E"/>
    <w:rsid w:val="0063155A"/>
    <w:rsid w:val="0063155D"/>
    <w:rsid w:val="006334D6"/>
    <w:rsid w:val="00634418"/>
    <w:rsid w:val="00634B93"/>
    <w:rsid w:val="00636A27"/>
    <w:rsid w:val="006406BE"/>
    <w:rsid w:val="00643F1F"/>
    <w:rsid w:val="00645D0E"/>
    <w:rsid w:val="0064639B"/>
    <w:rsid w:val="00647E47"/>
    <w:rsid w:val="00657238"/>
    <w:rsid w:val="00665613"/>
    <w:rsid w:val="00674FF8"/>
    <w:rsid w:val="00675A9F"/>
    <w:rsid w:val="00680DF3"/>
    <w:rsid w:val="006816FD"/>
    <w:rsid w:val="00690BC1"/>
    <w:rsid w:val="00690E8C"/>
    <w:rsid w:val="00691BFF"/>
    <w:rsid w:val="006931B9"/>
    <w:rsid w:val="006A2AD2"/>
    <w:rsid w:val="006B04B1"/>
    <w:rsid w:val="006B0EB8"/>
    <w:rsid w:val="006B69B5"/>
    <w:rsid w:val="006C532F"/>
    <w:rsid w:val="006C6F2F"/>
    <w:rsid w:val="006C73CA"/>
    <w:rsid w:val="006D11EA"/>
    <w:rsid w:val="006D1DC9"/>
    <w:rsid w:val="006D3867"/>
    <w:rsid w:val="006D465C"/>
    <w:rsid w:val="006E19FB"/>
    <w:rsid w:val="006E2268"/>
    <w:rsid w:val="006E4A30"/>
    <w:rsid w:val="006E72DE"/>
    <w:rsid w:val="006F06E3"/>
    <w:rsid w:val="006F170E"/>
    <w:rsid w:val="006F3A41"/>
    <w:rsid w:val="006F3A61"/>
    <w:rsid w:val="0070243D"/>
    <w:rsid w:val="00705503"/>
    <w:rsid w:val="00706D7E"/>
    <w:rsid w:val="0071335D"/>
    <w:rsid w:val="00723360"/>
    <w:rsid w:val="00723C0E"/>
    <w:rsid w:val="007340FD"/>
    <w:rsid w:val="007372CA"/>
    <w:rsid w:val="00740730"/>
    <w:rsid w:val="007451C8"/>
    <w:rsid w:val="0074521B"/>
    <w:rsid w:val="00745FC8"/>
    <w:rsid w:val="00751BFD"/>
    <w:rsid w:val="00751FD7"/>
    <w:rsid w:val="00754EB7"/>
    <w:rsid w:val="0076256D"/>
    <w:rsid w:val="00770C46"/>
    <w:rsid w:val="00771CF4"/>
    <w:rsid w:val="0077437E"/>
    <w:rsid w:val="007750CD"/>
    <w:rsid w:val="00781F0F"/>
    <w:rsid w:val="00785A27"/>
    <w:rsid w:val="00785F38"/>
    <w:rsid w:val="007907E7"/>
    <w:rsid w:val="00790F75"/>
    <w:rsid w:val="007928D7"/>
    <w:rsid w:val="007934C8"/>
    <w:rsid w:val="007A1D2E"/>
    <w:rsid w:val="007A4DE3"/>
    <w:rsid w:val="007A5D70"/>
    <w:rsid w:val="007A681E"/>
    <w:rsid w:val="007A6F4A"/>
    <w:rsid w:val="007B0918"/>
    <w:rsid w:val="007B0E48"/>
    <w:rsid w:val="007B5931"/>
    <w:rsid w:val="007B782E"/>
    <w:rsid w:val="007D2483"/>
    <w:rsid w:val="007D336C"/>
    <w:rsid w:val="007D7D34"/>
    <w:rsid w:val="007E1EA7"/>
    <w:rsid w:val="007F0C04"/>
    <w:rsid w:val="008020E5"/>
    <w:rsid w:val="00810397"/>
    <w:rsid w:val="008115AE"/>
    <w:rsid w:val="00815B80"/>
    <w:rsid w:val="008160CF"/>
    <w:rsid w:val="00816994"/>
    <w:rsid w:val="00820561"/>
    <w:rsid w:val="00821AF4"/>
    <w:rsid w:val="0083123E"/>
    <w:rsid w:val="00832283"/>
    <w:rsid w:val="008341FA"/>
    <w:rsid w:val="00834984"/>
    <w:rsid w:val="00860C1C"/>
    <w:rsid w:val="00861F5F"/>
    <w:rsid w:val="00862229"/>
    <w:rsid w:val="00862239"/>
    <w:rsid w:val="008675F9"/>
    <w:rsid w:val="0086791E"/>
    <w:rsid w:val="008750F6"/>
    <w:rsid w:val="00880932"/>
    <w:rsid w:val="008824B6"/>
    <w:rsid w:val="00885200"/>
    <w:rsid w:val="008855FA"/>
    <w:rsid w:val="008A0C84"/>
    <w:rsid w:val="008A5D12"/>
    <w:rsid w:val="008B3D25"/>
    <w:rsid w:val="008B6D8E"/>
    <w:rsid w:val="008C2767"/>
    <w:rsid w:val="008C295E"/>
    <w:rsid w:val="008C4C97"/>
    <w:rsid w:val="008C555D"/>
    <w:rsid w:val="008D1953"/>
    <w:rsid w:val="008D4607"/>
    <w:rsid w:val="008E1D4F"/>
    <w:rsid w:val="008E25C6"/>
    <w:rsid w:val="008F06BC"/>
    <w:rsid w:val="00900949"/>
    <w:rsid w:val="00904311"/>
    <w:rsid w:val="00907F42"/>
    <w:rsid w:val="0091116E"/>
    <w:rsid w:val="00914D32"/>
    <w:rsid w:val="009156EC"/>
    <w:rsid w:val="00917D6F"/>
    <w:rsid w:val="00924C98"/>
    <w:rsid w:val="00927A31"/>
    <w:rsid w:val="00933325"/>
    <w:rsid w:val="00942ED0"/>
    <w:rsid w:val="0094358C"/>
    <w:rsid w:val="009446D3"/>
    <w:rsid w:val="00944E23"/>
    <w:rsid w:val="009455CC"/>
    <w:rsid w:val="0094610F"/>
    <w:rsid w:val="00952554"/>
    <w:rsid w:val="009552EA"/>
    <w:rsid w:val="0096064F"/>
    <w:rsid w:val="00966238"/>
    <w:rsid w:val="0097375E"/>
    <w:rsid w:val="00973F14"/>
    <w:rsid w:val="00975965"/>
    <w:rsid w:val="0098158C"/>
    <w:rsid w:val="00994DCD"/>
    <w:rsid w:val="009957EC"/>
    <w:rsid w:val="009A017B"/>
    <w:rsid w:val="009A028C"/>
    <w:rsid w:val="009A5540"/>
    <w:rsid w:val="009A7121"/>
    <w:rsid w:val="009B0BDF"/>
    <w:rsid w:val="009B137C"/>
    <w:rsid w:val="009C15C8"/>
    <w:rsid w:val="009D25D4"/>
    <w:rsid w:val="009E474A"/>
    <w:rsid w:val="009E49D1"/>
    <w:rsid w:val="009F31AE"/>
    <w:rsid w:val="00A028EE"/>
    <w:rsid w:val="00A063BD"/>
    <w:rsid w:val="00A11865"/>
    <w:rsid w:val="00A2193A"/>
    <w:rsid w:val="00A30916"/>
    <w:rsid w:val="00A36AED"/>
    <w:rsid w:val="00A443E1"/>
    <w:rsid w:val="00A4711E"/>
    <w:rsid w:val="00A508FF"/>
    <w:rsid w:val="00A54210"/>
    <w:rsid w:val="00A63CFB"/>
    <w:rsid w:val="00A63D90"/>
    <w:rsid w:val="00A6499B"/>
    <w:rsid w:val="00A65AE4"/>
    <w:rsid w:val="00A66B58"/>
    <w:rsid w:val="00A71B02"/>
    <w:rsid w:val="00A74D94"/>
    <w:rsid w:val="00A758FB"/>
    <w:rsid w:val="00A81AFF"/>
    <w:rsid w:val="00A84A28"/>
    <w:rsid w:val="00A93A82"/>
    <w:rsid w:val="00A94997"/>
    <w:rsid w:val="00A97ACA"/>
    <w:rsid w:val="00AA2290"/>
    <w:rsid w:val="00AA4AAB"/>
    <w:rsid w:val="00AA65D6"/>
    <w:rsid w:val="00AB1E0C"/>
    <w:rsid w:val="00AB1F2B"/>
    <w:rsid w:val="00AB36C9"/>
    <w:rsid w:val="00AC42C5"/>
    <w:rsid w:val="00AC4556"/>
    <w:rsid w:val="00AC4745"/>
    <w:rsid w:val="00AC79D3"/>
    <w:rsid w:val="00AD7934"/>
    <w:rsid w:val="00AE02F3"/>
    <w:rsid w:val="00AE58EA"/>
    <w:rsid w:val="00AE75AE"/>
    <w:rsid w:val="00AF08F8"/>
    <w:rsid w:val="00AF36F6"/>
    <w:rsid w:val="00AF54F9"/>
    <w:rsid w:val="00B00E51"/>
    <w:rsid w:val="00B0540A"/>
    <w:rsid w:val="00B05DC9"/>
    <w:rsid w:val="00B05EC7"/>
    <w:rsid w:val="00B13EAB"/>
    <w:rsid w:val="00B15C22"/>
    <w:rsid w:val="00B1783C"/>
    <w:rsid w:val="00B2227D"/>
    <w:rsid w:val="00B377FA"/>
    <w:rsid w:val="00B37C07"/>
    <w:rsid w:val="00B37F76"/>
    <w:rsid w:val="00B4023F"/>
    <w:rsid w:val="00B432A6"/>
    <w:rsid w:val="00B457D7"/>
    <w:rsid w:val="00B46401"/>
    <w:rsid w:val="00B466AD"/>
    <w:rsid w:val="00B46F40"/>
    <w:rsid w:val="00B473A4"/>
    <w:rsid w:val="00B47F9E"/>
    <w:rsid w:val="00B61979"/>
    <w:rsid w:val="00B6243B"/>
    <w:rsid w:val="00B67EA5"/>
    <w:rsid w:val="00B70CA7"/>
    <w:rsid w:val="00B71C7F"/>
    <w:rsid w:val="00B72F91"/>
    <w:rsid w:val="00B76D66"/>
    <w:rsid w:val="00B8191C"/>
    <w:rsid w:val="00B9054C"/>
    <w:rsid w:val="00B941A7"/>
    <w:rsid w:val="00B97A55"/>
    <w:rsid w:val="00BA043B"/>
    <w:rsid w:val="00BA08CC"/>
    <w:rsid w:val="00BA6114"/>
    <w:rsid w:val="00BA6E66"/>
    <w:rsid w:val="00BA7E01"/>
    <w:rsid w:val="00BB2D51"/>
    <w:rsid w:val="00BB3B28"/>
    <w:rsid w:val="00BC05B3"/>
    <w:rsid w:val="00BC1319"/>
    <w:rsid w:val="00BC431D"/>
    <w:rsid w:val="00BE01CE"/>
    <w:rsid w:val="00BE6483"/>
    <w:rsid w:val="00BF2AF7"/>
    <w:rsid w:val="00BF6306"/>
    <w:rsid w:val="00C004D5"/>
    <w:rsid w:val="00C1641C"/>
    <w:rsid w:val="00C174D8"/>
    <w:rsid w:val="00C176F4"/>
    <w:rsid w:val="00C20F63"/>
    <w:rsid w:val="00C25E64"/>
    <w:rsid w:val="00C333A2"/>
    <w:rsid w:val="00C33686"/>
    <w:rsid w:val="00C3413C"/>
    <w:rsid w:val="00C418C3"/>
    <w:rsid w:val="00C42D8F"/>
    <w:rsid w:val="00C43E98"/>
    <w:rsid w:val="00C45862"/>
    <w:rsid w:val="00C64057"/>
    <w:rsid w:val="00C729BB"/>
    <w:rsid w:val="00C7459D"/>
    <w:rsid w:val="00C92581"/>
    <w:rsid w:val="00C94F93"/>
    <w:rsid w:val="00C9668C"/>
    <w:rsid w:val="00CA059F"/>
    <w:rsid w:val="00CA0709"/>
    <w:rsid w:val="00CA742E"/>
    <w:rsid w:val="00CB2BCE"/>
    <w:rsid w:val="00CC46FA"/>
    <w:rsid w:val="00CC5EC8"/>
    <w:rsid w:val="00CD02CB"/>
    <w:rsid w:val="00CD1623"/>
    <w:rsid w:val="00CD2232"/>
    <w:rsid w:val="00CE2C82"/>
    <w:rsid w:val="00CE2CD0"/>
    <w:rsid w:val="00CE2CDE"/>
    <w:rsid w:val="00CE6DC9"/>
    <w:rsid w:val="00CF16B8"/>
    <w:rsid w:val="00CF5CBD"/>
    <w:rsid w:val="00D01584"/>
    <w:rsid w:val="00D0462A"/>
    <w:rsid w:val="00D178C3"/>
    <w:rsid w:val="00D270C0"/>
    <w:rsid w:val="00D35FE1"/>
    <w:rsid w:val="00D368AC"/>
    <w:rsid w:val="00D41D7F"/>
    <w:rsid w:val="00D422EA"/>
    <w:rsid w:val="00D441EF"/>
    <w:rsid w:val="00D45C22"/>
    <w:rsid w:val="00D474E5"/>
    <w:rsid w:val="00D50548"/>
    <w:rsid w:val="00D54B3A"/>
    <w:rsid w:val="00D60C88"/>
    <w:rsid w:val="00D6191B"/>
    <w:rsid w:val="00D62731"/>
    <w:rsid w:val="00D70C6C"/>
    <w:rsid w:val="00D716D4"/>
    <w:rsid w:val="00D733B7"/>
    <w:rsid w:val="00D74D87"/>
    <w:rsid w:val="00D75F9C"/>
    <w:rsid w:val="00D771FB"/>
    <w:rsid w:val="00D81C5D"/>
    <w:rsid w:val="00D90AB3"/>
    <w:rsid w:val="00D92E32"/>
    <w:rsid w:val="00DA11EB"/>
    <w:rsid w:val="00DA2F1A"/>
    <w:rsid w:val="00DA5A1E"/>
    <w:rsid w:val="00DA6D25"/>
    <w:rsid w:val="00DB44B9"/>
    <w:rsid w:val="00DB76F4"/>
    <w:rsid w:val="00DC0EBC"/>
    <w:rsid w:val="00DC3B87"/>
    <w:rsid w:val="00DD3387"/>
    <w:rsid w:val="00DD407E"/>
    <w:rsid w:val="00DD4771"/>
    <w:rsid w:val="00DD4B90"/>
    <w:rsid w:val="00DD5CF9"/>
    <w:rsid w:val="00DD7F42"/>
    <w:rsid w:val="00DE2D5C"/>
    <w:rsid w:val="00DE4404"/>
    <w:rsid w:val="00DF0212"/>
    <w:rsid w:val="00DF1618"/>
    <w:rsid w:val="00DF4592"/>
    <w:rsid w:val="00DF6769"/>
    <w:rsid w:val="00E10566"/>
    <w:rsid w:val="00E11C19"/>
    <w:rsid w:val="00E14978"/>
    <w:rsid w:val="00E1735C"/>
    <w:rsid w:val="00E26B29"/>
    <w:rsid w:val="00E373BF"/>
    <w:rsid w:val="00E46042"/>
    <w:rsid w:val="00E53EE9"/>
    <w:rsid w:val="00E75704"/>
    <w:rsid w:val="00E77403"/>
    <w:rsid w:val="00E8710E"/>
    <w:rsid w:val="00E9060D"/>
    <w:rsid w:val="00E91E68"/>
    <w:rsid w:val="00E92CC4"/>
    <w:rsid w:val="00E9384C"/>
    <w:rsid w:val="00E945FB"/>
    <w:rsid w:val="00EA4F6C"/>
    <w:rsid w:val="00EA7F9B"/>
    <w:rsid w:val="00EB2959"/>
    <w:rsid w:val="00EB3E56"/>
    <w:rsid w:val="00EB4770"/>
    <w:rsid w:val="00EB5DFA"/>
    <w:rsid w:val="00EC3CBA"/>
    <w:rsid w:val="00EC6761"/>
    <w:rsid w:val="00EC697B"/>
    <w:rsid w:val="00EC72AF"/>
    <w:rsid w:val="00ED35C0"/>
    <w:rsid w:val="00ED4BDB"/>
    <w:rsid w:val="00ED5507"/>
    <w:rsid w:val="00EE3916"/>
    <w:rsid w:val="00EE7CE1"/>
    <w:rsid w:val="00EF2211"/>
    <w:rsid w:val="00EF37AC"/>
    <w:rsid w:val="00F04666"/>
    <w:rsid w:val="00F07B0A"/>
    <w:rsid w:val="00F14BC8"/>
    <w:rsid w:val="00F2329F"/>
    <w:rsid w:val="00F34500"/>
    <w:rsid w:val="00F36B90"/>
    <w:rsid w:val="00F52F19"/>
    <w:rsid w:val="00F57C51"/>
    <w:rsid w:val="00F648B7"/>
    <w:rsid w:val="00F706BC"/>
    <w:rsid w:val="00F74EF4"/>
    <w:rsid w:val="00F83D1C"/>
    <w:rsid w:val="00F86EA5"/>
    <w:rsid w:val="00F90A82"/>
    <w:rsid w:val="00F978B2"/>
    <w:rsid w:val="00FA128D"/>
    <w:rsid w:val="00FA1897"/>
    <w:rsid w:val="00FA5C75"/>
    <w:rsid w:val="00FB063F"/>
    <w:rsid w:val="00FC0158"/>
    <w:rsid w:val="00FC325B"/>
    <w:rsid w:val="00FC62D6"/>
    <w:rsid w:val="00FD7861"/>
    <w:rsid w:val="00FE616A"/>
    <w:rsid w:val="00FE6EDB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ACA"/>
    <w:pPr>
      <w:spacing w:after="0" w:line="240" w:lineRule="auto"/>
    </w:pPr>
    <w:rPr>
      <w:rFonts w:ascii="Bookman Old Style" w:eastAsia="Times New Roman" w:hAnsi="Bookman Old Style" w:cs="Arial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Correo151">
    <w:name w:val="EstiloCorreo151"/>
    <w:basedOn w:val="Fuentedeprrafopredeter"/>
    <w:semiHidden/>
    <w:rsid w:val="00A97ACA"/>
    <w:rPr>
      <w:rFonts w:ascii="Arial" w:hAnsi="Arial" w:cs="Arial"/>
      <w:color w:val="auto"/>
      <w:sz w:val="20"/>
      <w:szCs w:val="20"/>
    </w:rPr>
  </w:style>
  <w:style w:type="table" w:styleId="Tablaconcuadrcula">
    <w:name w:val="Table Grid"/>
    <w:basedOn w:val="Tablanormal"/>
    <w:uiPriority w:val="59"/>
    <w:rsid w:val="00AA65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1">
    <w:name w:val="font1"/>
    <w:basedOn w:val="Normal"/>
    <w:rsid w:val="002B6869"/>
    <w:pPr>
      <w:spacing w:before="100" w:beforeAutospacing="1" w:after="100" w:afterAutospacing="1"/>
    </w:pPr>
    <w:rPr>
      <w:rFonts w:ascii="Arial" w:eastAsia="Arial Unicode MS" w:hAnsi="Arial"/>
      <w:sz w:val="20"/>
    </w:rPr>
  </w:style>
  <w:style w:type="paragraph" w:styleId="Encabezado">
    <w:name w:val="header"/>
    <w:basedOn w:val="Normal"/>
    <w:link w:val="EncabezadoCar"/>
    <w:uiPriority w:val="99"/>
    <w:unhideWhenUsed/>
    <w:rsid w:val="0065723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7238"/>
    <w:rPr>
      <w:rFonts w:ascii="Bookman Old Style" w:eastAsia="Times New Roman" w:hAnsi="Bookman Old Style" w:cs="Arial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65723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7238"/>
    <w:rPr>
      <w:rFonts w:ascii="Bookman Old Style" w:eastAsia="Times New Roman" w:hAnsi="Bookman Old Style" w:cs="Arial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5723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7238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A84A28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4D0392"/>
    <w:rPr>
      <w:rFonts w:ascii="Arial" w:hAnsi="Arial" w:cs="Times New Roman"/>
      <w:sz w:val="22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4D0392"/>
    <w:rPr>
      <w:rFonts w:ascii="Arial" w:eastAsia="Times New Roman" w:hAnsi="Arial" w:cs="Times New Roman"/>
      <w:szCs w:val="24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45D0E"/>
    <w:rPr>
      <w:sz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45D0E"/>
    <w:rPr>
      <w:rFonts w:ascii="Bookman Old Style" w:eastAsia="Times New Roman" w:hAnsi="Bookman Old Style" w:cs="Arial"/>
      <w:sz w:val="20"/>
      <w:szCs w:val="20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645D0E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45D0E"/>
    <w:rPr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45D0E"/>
    <w:rPr>
      <w:rFonts w:ascii="Bookman Old Style" w:eastAsia="Times New Roman" w:hAnsi="Bookman Old Style" w:cs="Arial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645D0E"/>
    <w:rPr>
      <w:vertAlign w:val="superscript"/>
    </w:rPr>
  </w:style>
  <w:style w:type="paragraph" w:styleId="NormalWeb">
    <w:name w:val="Normal (Web)"/>
    <w:basedOn w:val="Normal"/>
    <w:uiPriority w:val="99"/>
    <w:rsid w:val="00D60C88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(W1)" w:hAnsi="Arial (W1)" w:cs="Times New Roman"/>
      <w:lang w:eastAsia="en-US"/>
    </w:rPr>
  </w:style>
  <w:style w:type="paragraph" w:styleId="TDC1">
    <w:name w:val="toc 1"/>
    <w:basedOn w:val="Normal"/>
    <w:next w:val="Normal"/>
    <w:autoRedefine/>
    <w:semiHidden/>
    <w:rsid w:val="00D60C88"/>
    <w:pPr>
      <w:tabs>
        <w:tab w:val="right" w:leader="dot" w:pos="12950"/>
      </w:tabs>
    </w:pPr>
    <w:rPr>
      <w:rFonts w:ascii="Arial" w:hAnsi="Arial"/>
      <w:bCs/>
      <w:lang w:val="es-ES_tradnl" w:eastAsia="en-US"/>
    </w:rPr>
  </w:style>
  <w:style w:type="character" w:styleId="Hipervnculo">
    <w:name w:val="Hyperlink"/>
    <w:rsid w:val="00D60C88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7D3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D336C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D336C"/>
    <w:rPr>
      <w:rFonts w:ascii="Bookman Old Style" w:eastAsia="Times New Roman" w:hAnsi="Bookman Old Style" w:cs="Arial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D3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D336C"/>
    <w:rPr>
      <w:rFonts w:ascii="Bookman Old Style" w:eastAsia="Times New Roman" w:hAnsi="Bookman Old Style" w:cs="Arial"/>
      <w:b/>
      <w:bCs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ACA"/>
    <w:pPr>
      <w:spacing w:after="0" w:line="240" w:lineRule="auto"/>
    </w:pPr>
    <w:rPr>
      <w:rFonts w:ascii="Bookman Old Style" w:eastAsia="Times New Roman" w:hAnsi="Bookman Old Style" w:cs="Arial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Correo151">
    <w:name w:val="EstiloCorreo151"/>
    <w:basedOn w:val="Fuentedeprrafopredeter"/>
    <w:semiHidden/>
    <w:rsid w:val="00A97ACA"/>
    <w:rPr>
      <w:rFonts w:ascii="Arial" w:hAnsi="Arial" w:cs="Arial"/>
      <w:color w:val="auto"/>
      <w:sz w:val="20"/>
      <w:szCs w:val="20"/>
    </w:rPr>
  </w:style>
  <w:style w:type="table" w:styleId="Tablaconcuadrcula">
    <w:name w:val="Table Grid"/>
    <w:basedOn w:val="Tablanormal"/>
    <w:uiPriority w:val="59"/>
    <w:rsid w:val="00AA65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1">
    <w:name w:val="font1"/>
    <w:basedOn w:val="Normal"/>
    <w:rsid w:val="002B6869"/>
    <w:pPr>
      <w:spacing w:before="100" w:beforeAutospacing="1" w:after="100" w:afterAutospacing="1"/>
    </w:pPr>
    <w:rPr>
      <w:rFonts w:ascii="Arial" w:eastAsia="Arial Unicode MS" w:hAnsi="Arial"/>
      <w:sz w:val="20"/>
    </w:rPr>
  </w:style>
  <w:style w:type="paragraph" w:styleId="Encabezado">
    <w:name w:val="header"/>
    <w:basedOn w:val="Normal"/>
    <w:link w:val="EncabezadoCar"/>
    <w:uiPriority w:val="99"/>
    <w:unhideWhenUsed/>
    <w:rsid w:val="0065723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7238"/>
    <w:rPr>
      <w:rFonts w:ascii="Bookman Old Style" w:eastAsia="Times New Roman" w:hAnsi="Bookman Old Style" w:cs="Arial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65723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7238"/>
    <w:rPr>
      <w:rFonts w:ascii="Bookman Old Style" w:eastAsia="Times New Roman" w:hAnsi="Bookman Old Style" w:cs="Arial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5723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7238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A84A28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4D0392"/>
    <w:rPr>
      <w:rFonts w:ascii="Arial" w:hAnsi="Arial" w:cs="Times New Roman"/>
      <w:sz w:val="22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4D0392"/>
    <w:rPr>
      <w:rFonts w:ascii="Arial" w:eastAsia="Times New Roman" w:hAnsi="Arial" w:cs="Times New Roman"/>
      <w:szCs w:val="24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45D0E"/>
    <w:rPr>
      <w:sz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45D0E"/>
    <w:rPr>
      <w:rFonts w:ascii="Bookman Old Style" w:eastAsia="Times New Roman" w:hAnsi="Bookman Old Style" w:cs="Arial"/>
      <w:sz w:val="20"/>
      <w:szCs w:val="20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645D0E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45D0E"/>
    <w:rPr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45D0E"/>
    <w:rPr>
      <w:rFonts w:ascii="Bookman Old Style" w:eastAsia="Times New Roman" w:hAnsi="Bookman Old Style" w:cs="Arial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645D0E"/>
    <w:rPr>
      <w:vertAlign w:val="superscript"/>
    </w:rPr>
  </w:style>
  <w:style w:type="paragraph" w:styleId="NormalWeb">
    <w:name w:val="Normal (Web)"/>
    <w:basedOn w:val="Normal"/>
    <w:uiPriority w:val="99"/>
    <w:rsid w:val="00D60C88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(W1)" w:hAnsi="Arial (W1)" w:cs="Times New Roman"/>
      <w:lang w:eastAsia="en-US"/>
    </w:rPr>
  </w:style>
  <w:style w:type="paragraph" w:styleId="TDC1">
    <w:name w:val="toc 1"/>
    <w:basedOn w:val="Normal"/>
    <w:next w:val="Normal"/>
    <w:autoRedefine/>
    <w:semiHidden/>
    <w:rsid w:val="00D60C88"/>
    <w:pPr>
      <w:tabs>
        <w:tab w:val="right" w:leader="dot" w:pos="12950"/>
      </w:tabs>
    </w:pPr>
    <w:rPr>
      <w:rFonts w:ascii="Arial" w:hAnsi="Arial"/>
      <w:bCs/>
      <w:lang w:val="es-ES_tradnl" w:eastAsia="en-US"/>
    </w:rPr>
  </w:style>
  <w:style w:type="character" w:styleId="Hipervnculo">
    <w:name w:val="Hyperlink"/>
    <w:rsid w:val="00D60C88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7D3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D336C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D336C"/>
    <w:rPr>
      <w:rFonts w:ascii="Bookman Old Style" w:eastAsia="Times New Roman" w:hAnsi="Bookman Old Style" w:cs="Arial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D3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D336C"/>
    <w:rPr>
      <w:rFonts w:ascii="Bookman Old Style" w:eastAsia="Times New Roman" w:hAnsi="Bookman Old Style" w:cs="Arial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3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30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1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09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60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25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62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33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20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18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83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07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43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88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66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94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3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1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77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05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25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81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16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30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64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87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74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40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13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25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7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48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2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14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99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5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91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9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92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62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7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07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59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06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40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53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43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27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38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19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60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72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53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8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5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4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36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73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88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16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26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36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50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56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12560-61C0-40A7-990F-683DBAED5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1366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rfigueredo</dc:creator>
  <cp:lastModifiedBy>VASQUEZ, JOEL</cp:lastModifiedBy>
  <cp:revision>3</cp:revision>
  <cp:lastPrinted>2013-07-11T15:18:00Z</cp:lastPrinted>
  <dcterms:created xsi:type="dcterms:W3CDTF">2013-07-16T17:08:00Z</dcterms:created>
  <dcterms:modified xsi:type="dcterms:W3CDTF">2013-07-16T17:09:00Z</dcterms:modified>
</cp:coreProperties>
</file>